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E6CF2" w:rsidRDefault="009D7DF9">
      <w:pPr>
        <w:pStyle w:val="TM1"/>
        <w:tabs>
          <w:tab w:val="left" w:pos="373"/>
          <w:tab w:val="right" w:leader="dot" w:pos="9056"/>
        </w:tabs>
        <w:rPr>
          <w:noProof/>
          <w:lang w:eastAsia="fr-FR"/>
        </w:rPr>
      </w:pPr>
      <w:r>
        <w:fldChar w:fldCharType="begin"/>
      </w:r>
      <w:r w:rsidR="00CE6CF2">
        <w:instrText xml:space="preserve"> TOC \o "1-3" </w:instrText>
      </w:r>
      <w:r>
        <w:fldChar w:fldCharType="separate"/>
      </w:r>
      <w:r w:rsidR="00CE6CF2">
        <w:rPr>
          <w:noProof/>
        </w:rPr>
        <w:t>1</w:t>
      </w:r>
      <w:r w:rsidR="00CE6CF2">
        <w:rPr>
          <w:noProof/>
          <w:lang w:eastAsia="fr-FR"/>
        </w:rPr>
        <w:tab/>
      </w:r>
      <w:r w:rsidR="00CE6CF2">
        <w:rPr>
          <w:noProof/>
        </w:rPr>
        <w:t>RAPPEL CONTEXTE</w:t>
      </w:r>
      <w:r w:rsidR="00CE6CF2">
        <w:rPr>
          <w:noProof/>
        </w:rPr>
        <w:tab/>
      </w:r>
      <w:r>
        <w:rPr>
          <w:noProof/>
        </w:rPr>
        <w:fldChar w:fldCharType="begin"/>
      </w:r>
      <w:r w:rsidR="00CE6CF2">
        <w:rPr>
          <w:noProof/>
        </w:rPr>
        <w:instrText xml:space="preserve"> PAGEREF _Toc218664356 \h </w:instrText>
      </w:r>
      <w:r w:rsidR="00815B6A">
        <w:rPr>
          <w:noProof/>
        </w:rPr>
      </w:r>
      <w:r>
        <w:rPr>
          <w:noProof/>
        </w:rPr>
        <w:fldChar w:fldCharType="separate"/>
      </w:r>
      <w:r w:rsidR="00B7194D">
        <w:rPr>
          <w:noProof/>
        </w:rPr>
        <w:t>2</w:t>
      </w:r>
      <w:r>
        <w:rPr>
          <w:noProof/>
        </w:rPr>
        <w:fldChar w:fldCharType="end"/>
      </w:r>
    </w:p>
    <w:p w:rsidR="00CE6CF2" w:rsidRDefault="00CE6CF2">
      <w:pPr>
        <w:pStyle w:val="TM2"/>
        <w:tabs>
          <w:tab w:val="left" w:pos="795"/>
          <w:tab w:val="right" w:leader="dot" w:pos="9056"/>
        </w:tabs>
        <w:rPr>
          <w:noProof/>
          <w:lang w:eastAsia="fr-FR"/>
        </w:rPr>
      </w:pPr>
      <w:r>
        <w:rPr>
          <w:noProof/>
        </w:rPr>
        <w:t>1.1</w:t>
      </w:r>
      <w:r>
        <w:rPr>
          <w:noProof/>
          <w:lang w:eastAsia="fr-FR"/>
        </w:rPr>
        <w:tab/>
      </w:r>
      <w:r>
        <w:rPr>
          <w:noProof/>
        </w:rPr>
        <w:t>Contexte spécifique:</w:t>
      </w:r>
      <w:r>
        <w:rPr>
          <w:noProof/>
        </w:rPr>
        <w:tab/>
      </w:r>
      <w:r w:rsidR="009D7DF9">
        <w:rPr>
          <w:noProof/>
        </w:rPr>
        <w:fldChar w:fldCharType="begin"/>
      </w:r>
      <w:r>
        <w:rPr>
          <w:noProof/>
        </w:rPr>
        <w:instrText xml:space="preserve"> PAGEREF _Toc218664357 \h </w:instrText>
      </w:r>
      <w:r w:rsidR="00815B6A">
        <w:rPr>
          <w:noProof/>
        </w:rPr>
      </w:r>
      <w:r w:rsidR="009D7DF9">
        <w:rPr>
          <w:noProof/>
        </w:rPr>
        <w:fldChar w:fldCharType="separate"/>
      </w:r>
      <w:r w:rsidR="00B7194D">
        <w:rPr>
          <w:noProof/>
        </w:rPr>
        <w:t>2</w:t>
      </w:r>
      <w:r w:rsidR="009D7DF9">
        <w:rPr>
          <w:noProof/>
        </w:rPr>
        <w:fldChar w:fldCharType="end"/>
      </w:r>
    </w:p>
    <w:p w:rsidR="00CE6CF2" w:rsidRDefault="00CE6CF2">
      <w:pPr>
        <w:pStyle w:val="TM1"/>
        <w:tabs>
          <w:tab w:val="left" w:pos="373"/>
          <w:tab w:val="right" w:leader="dot" w:pos="9056"/>
        </w:tabs>
        <w:rPr>
          <w:noProof/>
          <w:lang w:eastAsia="fr-FR"/>
        </w:rPr>
      </w:pPr>
      <w:r>
        <w:rPr>
          <w:noProof/>
        </w:rPr>
        <w:t>2</w:t>
      </w:r>
      <w:r>
        <w:rPr>
          <w:noProof/>
          <w:lang w:eastAsia="fr-FR"/>
        </w:rPr>
        <w:tab/>
      </w:r>
      <w:r>
        <w:rPr>
          <w:noProof/>
        </w:rPr>
        <w:t>RAPPEL DES TERMES DE REFERENCES</w:t>
      </w:r>
      <w:r>
        <w:rPr>
          <w:noProof/>
        </w:rPr>
        <w:tab/>
      </w:r>
      <w:r w:rsidR="009D7DF9">
        <w:rPr>
          <w:noProof/>
        </w:rPr>
        <w:fldChar w:fldCharType="begin"/>
      </w:r>
      <w:r>
        <w:rPr>
          <w:noProof/>
        </w:rPr>
        <w:instrText xml:space="preserve"> PAGEREF _Toc218664358 \h </w:instrText>
      </w:r>
      <w:r w:rsidR="00815B6A">
        <w:rPr>
          <w:noProof/>
        </w:rPr>
      </w:r>
      <w:r w:rsidR="009D7DF9">
        <w:rPr>
          <w:noProof/>
        </w:rPr>
        <w:fldChar w:fldCharType="separate"/>
      </w:r>
      <w:r w:rsidR="00B7194D">
        <w:rPr>
          <w:noProof/>
        </w:rPr>
        <w:t>2</w:t>
      </w:r>
      <w:r w:rsidR="009D7DF9">
        <w:rPr>
          <w:noProof/>
        </w:rPr>
        <w:fldChar w:fldCharType="end"/>
      </w:r>
    </w:p>
    <w:p w:rsidR="00CE6CF2" w:rsidRDefault="00CE6CF2">
      <w:pPr>
        <w:pStyle w:val="TM2"/>
        <w:tabs>
          <w:tab w:val="left" w:pos="795"/>
          <w:tab w:val="right" w:leader="dot" w:pos="9056"/>
        </w:tabs>
        <w:rPr>
          <w:noProof/>
          <w:lang w:eastAsia="fr-FR"/>
        </w:rPr>
      </w:pPr>
      <w:r>
        <w:rPr>
          <w:noProof/>
        </w:rPr>
        <w:t>2.1</w:t>
      </w:r>
      <w:r>
        <w:rPr>
          <w:noProof/>
          <w:lang w:eastAsia="fr-FR"/>
        </w:rPr>
        <w:tab/>
      </w:r>
      <w:r>
        <w:rPr>
          <w:noProof/>
        </w:rPr>
        <w:t>OBJECTIFS</w:t>
      </w:r>
      <w:r>
        <w:rPr>
          <w:noProof/>
        </w:rPr>
        <w:tab/>
      </w:r>
      <w:r w:rsidR="009D7DF9">
        <w:rPr>
          <w:noProof/>
        </w:rPr>
        <w:fldChar w:fldCharType="begin"/>
      </w:r>
      <w:r>
        <w:rPr>
          <w:noProof/>
        </w:rPr>
        <w:instrText xml:space="preserve"> PAGEREF _Toc218664359 \h </w:instrText>
      </w:r>
      <w:r w:rsidR="00815B6A">
        <w:rPr>
          <w:noProof/>
        </w:rPr>
      </w:r>
      <w:r w:rsidR="009D7DF9">
        <w:rPr>
          <w:noProof/>
        </w:rPr>
        <w:fldChar w:fldCharType="separate"/>
      </w:r>
      <w:r w:rsidR="00B7194D">
        <w:rPr>
          <w:noProof/>
        </w:rPr>
        <w:t>2</w:t>
      </w:r>
      <w:r w:rsidR="009D7DF9">
        <w:rPr>
          <w:noProof/>
        </w:rPr>
        <w:fldChar w:fldCharType="end"/>
      </w:r>
    </w:p>
    <w:p w:rsidR="00CE6CF2" w:rsidRDefault="00CE6CF2">
      <w:pPr>
        <w:pStyle w:val="TM2"/>
        <w:tabs>
          <w:tab w:val="left" w:pos="795"/>
          <w:tab w:val="right" w:leader="dot" w:pos="9056"/>
        </w:tabs>
        <w:rPr>
          <w:noProof/>
          <w:lang w:eastAsia="fr-FR"/>
        </w:rPr>
      </w:pPr>
      <w:r>
        <w:rPr>
          <w:noProof/>
        </w:rPr>
        <w:t>2.2</w:t>
      </w:r>
      <w:r>
        <w:rPr>
          <w:noProof/>
          <w:lang w:eastAsia="fr-FR"/>
        </w:rPr>
        <w:tab/>
      </w:r>
      <w:r>
        <w:rPr>
          <w:noProof/>
        </w:rPr>
        <w:t>RESULTATS ATTENDUS</w:t>
      </w:r>
      <w:r>
        <w:rPr>
          <w:noProof/>
        </w:rPr>
        <w:tab/>
      </w:r>
      <w:r w:rsidR="009D7DF9">
        <w:rPr>
          <w:noProof/>
        </w:rPr>
        <w:fldChar w:fldCharType="begin"/>
      </w:r>
      <w:r>
        <w:rPr>
          <w:noProof/>
        </w:rPr>
        <w:instrText xml:space="preserve"> PAGEREF _Toc218664360 \h </w:instrText>
      </w:r>
      <w:r w:rsidR="00815B6A">
        <w:rPr>
          <w:noProof/>
        </w:rPr>
      </w:r>
      <w:r w:rsidR="009D7DF9">
        <w:rPr>
          <w:noProof/>
        </w:rPr>
        <w:fldChar w:fldCharType="separate"/>
      </w:r>
      <w:r w:rsidR="00B7194D">
        <w:rPr>
          <w:noProof/>
        </w:rPr>
        <w:t>3</w:t>
      </w:r>
      <w:r w:rsidR="009D7DF9">
        <w:rPr>
          <w:noProof/>
        </w:rPr>
        <w:fldChar w:fldCharType="end"/>
      </w:r>
    </w:p>
    <w:p w:rsidR="00CE6CF2" w:rsidRDefault="00CE6CF2">
      <w:pPr>
        <w:pStyle w:val="TM2"/>
        <w:tabs>
          <w:tab w:val="left" w:pos="795"/>
          <w:tab w:val="right" w:leader="dot" w:pos="9056"/>
        </w:tabs>
        <w:rPr>
          <w:noProof/>
          <w:lang w:eastAsia="fr-FR"/>
        </w:rPr>
      </w:pPr>
      <w:r>
        <w:rPr>
          <w:noProof/>
        </w:rPr>
        <w:t>2.3</w:t>
      </w:r>
      <w:r>
        <w:rPr>
          <w:noProof/>
          <w:lang w:eastAsia="fr-FR"/>
        </w:rPr>
        <w:tab/>
      </w:r>
      <w:r>
        <w:rPr>
          <w:noProof/>
        </w:rPr>
        <w:t>MANDAT DU CONSULTANT</w:t>
      </w:r>
      <w:r>
        <w:rPr>
          <w:noProof/>
        </w:rPr>
        <w:tab/>
      </w:r>
      <w:r w:rsidR="009D7DF9">
        <w:rPr>
          <w:noProof/>
        </w:rPr>
        <w:fldChar w:fldCharType="begin"/>
      </w:r>
      <w:r>
        <w:rPr>
          <w:noProof/>
        </w:rPr>
        <w:instrText xml:space="preserve"> PAGEREF _Toc218664361 \h </w:instrText>
      </w:r>
      <w:r w:rsidR="00815B6A">
        <w:rPr>
          <w:noProof/>
        </w:rPr>
      </w:r>
      <w:r w:rsidR="009D7DF9">
        <w:rPr>
          <w:noProof/>
        </w:rPr>
        <w:fldChar w:fldCharType="separate"/>
      </w:r>
      <w:r w:rsidR="00B7194D">
        <w:rPr>
          <w:noProof/>
        </w:rPr>
        <w:t>3</w:t>
      </w:r>
      <w:r w:rsidR="009D7DF9">
        <w:rPr>
          <w:noProof/>
        </w:rPr>
        <w:fldChar w:fldCharType="end"/>
      </w:r>
    </w:p>
    <w:p w:rsidR="00CE6CF2" w:rsidRDefault="00CE6CF2">
      <w:pPr>
        <w:pStyle w:val="TM1"/>
        <w:tabs>
          <w:tab w:val="left" w:pos="373"/>
          <w:tab w:val="right" w:leader="dot" w:pos="9056"/>
        </w:tabs>
        <w:rPr>
          <w:noProof/>
          <w:lang w:eastAsia="fr-FR"/>
        </w:rPr>
      </w:pPr>
      <w:r>
        <w:rPr>
          <w:noProof/>
        </w:rPr>
        <w:t>3</w:t>
      </w:r>
      <w:r>
        <w:rPr>
          <w:noProof/>
          <w:lang w:eastAsia="fr-FR"/>
        </w:rPr>
        <w:tab/>
      </w:r>
      <w:r>
        <w:rPr>
          <w:noProof/>
        </w:rPr>
        <w:t>METHODOLOGIE UTILISEE</w:t>
      </w:r>
      <w:r>
        <w:rPr>
          <w:noProof/>
        </w:rPr>
        <w:tab/>
      </w:r>
      <w:r w:rsidR="009D7DF9">
        <w:rPr>
          <w:noProof/>
        </w:rPr>
        <w:fldChar w:fldCharType="begin"/>
      </w:r>
      <w:r>
        <w:rPr>
          <w:noProof/>
        </w:rPr>
        <w:instrText xml:space="preserve"> PAGEREF _Toc218664362 \h </w:instrText>
      </w:r>
      <w:r w:rsidR="00815B6A">
        <w:rPr>
          <w:noProof/>
        </w:rPr>
      </w:r>
      <w:r w:rsidR="009D7DF9">
        <w:rPr>
          <w:noProof/>
        </w:rPr>
        <w:fldChar w:fldCharType="separate"/>
      </w:r>
      <w:r w:rsidR="00B7194D">
        <w:rPr>
          <w:noProof/>
        </w:rPr>
        <w:t>3</w:t>
      </w:r>
      <w:r w:rsidR="009D7DF9">
        <w:rPr>
          <w:noProof/>
        </w:rPr>
        <w:fldChar w:fldCharType="end"/>
      </w:r>
    </w:p>
    <w:p w:rsidR="00CE6CF2" w:rsidRDefault="00CE6CF2">
      <w:pPr>
        <w:pStyle w:val="TM1"/>
        <w:tabs>
          <w:tab w:val="left" w:pos="373"/>
          <w:tab w:val="right" w:leader="dot" w:pos="9056"/>
        </w:tabs>
        <w:rPr>
          <w:noProof/>
          <w:lang w:eastAsia="fr-FR"/>
        </w:rPr>
      </w:pPr>
      <w:r>
        <w:rPr>
          <w:noProof/>
        </w:rPr>
        <w:t>4</w:t>
      </w:r>
      <w:r>
        <w:rPr>
          <w:noProof/>
          <w:lang w:eastAsia="fr-FR"/>
        </w:rPr>
        <w:tab/>
      </w:r>
      <w:r>
        <w:rPr>
          <w:noProof/>
        </w:rPr>
        <w:t>ANALYSE DES PARTIES PRENANTES</w:t>
      </w:r>
      <w:r>
        <w:rPr>
          <w:noProof/>
        </w:rPr>
        <w:tab/>
      </w:r>
      <w:r w:rsidR="009D7DF9">
        <w:rPr>
          <w:noProof/>
        </w:rPr>
        <w:fldChar w:fldCharType="begin"/>
      </w:r>
      <w:r>
        <w:rPr>
          <w:noProof/>
        </w:rPr>
        <w:instrText xml:space="preserve"> PAGEREF _Toc218664363 \h </w:instrText>
      </w:r>
      <w:r w:rsidR="00815B6A">
        <w:rPr>
          <w:noProof/>
        </w:rPr>
      </w:r>
      <w:r w:rsidR="009D7DF9">
        <w:rPr>
          <w:noProof/>
        </w:rPr>
        <w:fldChar w:fldCharType="separate"/>
      </w:r>
      <w:r w:rsidR="00B7194D">
        <w:rPr>
          <w:noProof/>
        </w:rPr>
        <w:t>5</w:t>
      </w:r>
      <w:r w:rsidR="009D7DF9">
        <w:rPr>
          <w:noProof/>
        </w:rPr>
        <w:fldChar w:fldCharType="end"/>
      </w:r>
    </w:p>
    <w:p w:rsidR="00CE6CF2" w:rsidRDefault="00CE6CF2">
      <w:pPr>
        <w:pStyle w:val="TM2"/>
        <w:tabs>
          <w:tab w:val="left" w:pos="795"/>
          <w:tab w:val="right" w:leader="dot" w:pos="9056"/>
        </w:tabs>
        <w:rPr>
          <w:noProof/>
          <w:lang w:eastAsia="fr-FR"/>
        </w:rPr>
      </w:pPr>
      <w:r>
        <w:rPr>
          <w:noProof/>
        </w:rPr>
        <w:t>4.1</w:t>
      </w:r>
      <w:r>
        <w:rPr>
          <w:noProof/>
          <w:lang w:eastAsia="fr-FR"/>
        </w:rPr>
        <w:tab/>
      </w:r>
      <w:r>
        <w:rPr>
          <w:noProof/>
        </w:rPr>
        <w:t>Réunion n° 3 : avec M. le Directeur Général des Grands Travaux</w:t>
      </w:r>
      <w:r>
        <w:rPr>
          <w:noProof/>
        </w:rPr>
        <w:tab/>
      </w:r>
      <w:r w:rsidR="009D7DF9">
        <w:rPr>
          <w:noProof/>
        </w:rPr>
        <w:fldChar w:fldCharType="begin"/>
      </w:r>
      <w:r>
        <w:rPr>
          <w:noProof/>
        </w:rPr>
        <w:instrText xml:space="preserve"> PAGEREF _Toc218664364 \h </w:instrText>
      </w:r>
      <w:r w:rsidR="00815B6A">
        <w:rPr>
          <w:noProof/>
        </w:rPr>
      </w:r>
      <w:r w:rsidR="009D7DF9">
        <w:rPr>
          <w:noProof/>
        </w:rPr>
        <w:fldChar w:fldCharType="separate"/>
      </w:r>
      <w:r w:rsidR="00B7194D">
        <w:rPr>
          <w:noProof/>
        </w:rPr>
        <w:t>5</w:t>
      </w:r>
      <w:r w:rsidR="009D7DF9">
        <w:rPr>
          <w:noProof/>
        </w:rPr>
        <w:fldChar w:fldCharType="end"/>
      </w:r>
    </w:p>
    <w:p w:rsidR="00CE6CF2" w:rsidRDefault="00CE6CF2">
      <w:pPr>
        <w:pStyle w:val="TM2"/>
        <w:tabs>
          <w:tab w:val="left" w:pos="795"/>
          <w:tab w:val="right" w:leader="dot" w:pos="9056"/>
        </w:tabs>
        <w:rPr>
          <w:noProof/>
          <w:lang w:eastAsia="fr-FR"/>
        </w:rPr>
      </w:pPr>
      <w:r>
        <w:rPr>
          <w:noProof/>
        </w:rPr>
        <w:t>4.2</w:t>
      </w:r>
      <w:r>
        <w:rPr>
          <w:noProof/>
          <w:lang w:eastAsia="fr-FR"/>
        </w:rPr>
        <w:tab/>
      </w:r>
      <w:r>
        <w:rPr>
          <w:noProof/>
        </w:rPr>
        <w:t>Réunion n°4 avec les ingénieurs de l'APIX</w:t>
      </w:r>
      <w:r>
        <w:rPr>
          <w:noProof/>
        </w:rPr>
        <w:tab/>
      </w:r>
      <w:r w:rsidR="009D7DF9">
        <w:rPr>
          <w:noProof/>
        </w:rPr>
        <w:fldChar w:fldCharType="begin"/>
      </w:r>
      <w:r>
        <w:rPr>
          <w:noProof/>
        </w:rPr>
        <w:instrText xml:space="preserve"> PAGEREF _Toc218664365 \h </w:instrText>
      </w:r>
      <w:r w:rsidR="00815B6A">
        <w:rPr>
          <w:noProof/>
        </w:rPr>
      </w:r>
      <w:r w:rsidR="009D7DF9">
        <w:rPr>
          <w:noProof/>
        </w:rPr>
        <w:fldChar w:fldCharType="separate"/>
      </w:r>
      <w:r w:rsidR="00B7194D">
        <w:rPr>
          <w:noProof/>
        </w:rPr>
        <w:t>8</w:t>
      </w:r>
      <w:r w:rsidR="009D7DF9">
        <w:rPr>
          <w:noProof/>
        </w:rPr>
        <w:fldChar w:fldCharType="end"/>
      </w:r>
    </w:p>
    <w:p w:rsidR="00CE6CF2" w:rsidRDefault="00CE6CF2">
      <w:pPr>
        <w:pStyle w:val="TM2"/>
        <w:tabs>
          <w:tab w:val="left" w:pos="795"/>
          <w:tab w:val="right" w:leader="dot" w:pos="9056"/>
        </w:tabs>
        <w:rPr>
          <w:noProof/>
          <w:lang w:eastAsia="fr-FR"/>
        </w:rPr>
      </w:pPr>
      <w:r>
        <w:rPr>
          <w:noProof/>
        </w:rPr>
        <w:t>4.3</w:t>
      </w:r>
      <w:r>
        <w:rPr>
          <w:noProof/>
          <w:lang w:eastAsia="fr-FR"/>
        </w:rPr>
        <w:tab/>
      </w:r>
      <w:r>
        <w:rPr>
          <w:noProof/>
        </w:rPr>
        <w:t>Réunion n°5 avec le service de libération des emprises</w:t>
      </w:r>
      <w:r>
        <w:rPr>
          <w:noProof/>
        </w:rPr>
        <w:tab/>
      </w:r>
      <w:r w:rsidR="009D7DF9">
        <w:rPr>
          <w:noProof/>
        </w:rPr>
        <w:fldChar w:fldCharType="begin"/>
      </w:r>
      <w:r>
        <w:rPr>
          <w:noProof/>
        </w:rPr>
        <w:instrText xml:space="preserve"> PAGEREF _Toc218664366 \h </w:instrText>
      </w:r>
      <w:r w:rsidR="00815B6A">
        <w:rPr>
          <w:noProof/>
        </w:rPr>
      </w:r>
      <w:r w:rsidR="009D7DF9">
        <w:rPr>
          <w:noProof/>
        </w:rPr>
        <w:fldChar w:fldCharType="separate"/>
      </w:r>
      <w:r w:rsidR="00B7194D">
        <w:rPr>
          <w:noProof/>
        </w:rPr>
        <w:t>11</w:t>
      </w:r>
      <w:r w:rsidR="009D7DF9">
        <w:rPr>
          <w:noProof/>
        </w:rPr>
        <w:fldChar w:fldCharType="end"/>
      </w:r>
    </w:p>
    <w:p w:rsidR="00CE6CF2" w:rsidRDefault="00CE6CF2">
      <w:pPr>
        <w:pStyle w:val="TM2"/>
        <w:tabs>
          <w:tab w:val="left" w:pos="795"/>
          <w:tab w:val="right" w:leader="dot" w:pos="9056"/>
        </w:tabs>
        <w:rPr>
          <w:noProof/>
          <w:lang w:eastAsia="fr-FR"/>
        </w:rPr>
      </w:pPr>
      <w:r>
        <w:rPr>
          <w:noProof/>
        </w:rPr>
        <w:t>4.4</w:t>
      </w:r>
      <w:r>
        <w:rPr>
          <w:noProof/>
          <w:lang w:eastAsia="fr-FR"/>
        </w:rPr>
        <w:tab/>
      </w:r>
      <w:r>
        <w:rPr>
          <w:noProof/>
        </w:rPr>
        <w:t>Réunion n°6 avec le service "Qualité"</w:t>
      </w:r>
      <w:r>
        <w:rPr>
          <w:noProof/>
        </w:rPr>
        <w:tab/>
      </w:r>
      <w:r w:rsidR="009D7DF9">
        <w:rPr>
          <w:noProof/>
        </w:rPr>
        <w:fldChar w:fldCharType="begin"/>
      </w:r>
      <w:r>
        <w:rPr>
          <w:noProof/>
        </w:rPr>
        <w:instrText xml:space="preserve"> PAGEREF _Toc218664367 \h </w:instrText>
      </w:r>
      <w:r w:rsidR="00815B6A">
        <w:rPr>
          <w:noProof/>
        </w:rPr>
      </w:r>
      <w:r w:rsidR="009D7DF9">
        <w:rPr>
          <w:noProof/>
        </w:rPr>
        <w:fldChar w:fldCharType="separate"/>
      </w:r>
      <w:r w:rsidR="00B7194D">
        <w:rPr>
          <w:noProof/>
        </w:rPr>
        <w:t>14</w:t>
      </w:r>
      <w:r w:rsidR="009D7DF9">
        <w:rPr>
          <w:noProof/>
        </w:rPr>
        <w:fldChar w:fldCharType="end"/>
      </w:r>
    </w:p>
    <w:p w:rsidR="00CE6CF2" w:rsidRDefault="00CE6CF2">
      <w:pPr>
        <w:pStyle w:val="TM2"/>
        <w:tabs>
          <w:tab w:val="left" w:pos="795"/>
          <w:tab w:val="right" w:leader="dot" w:pos="9056"/>
        </w:tabs>
        <w:rPr>
          <w:noProof/>
          <w:lang w:eastAsia="fr-FR"/>
        </w:rPr>
      </w:pPr>
      <w:r>
        <w:rPr>
          <w:noProof/>
        </w:rPr>
        <w:t>4.5</w:t>
      </w:r>
      <w:r>
        <w:rPr>
          <w:noProof/>
          <w:lang w:eastAsia="fr-FR"/>
        </w:rPr>
        <w:tab/>
      </w:r>
      <w:r>
        <w:rPr>
          <w:noProof/>
        </w:rPr>
        <w:t>Réunion n°7 à l'Agence Française de Développement</w:t>
      </w:r>
      <w:r>
        <w:rPr>
          <w:noProof/>
        </w:rPr>
        <w:tab/>
      </w:r>
      <w:r w:rsidR="009D7DF9">
        <w:rPr>
          <w:noProof/>
        </w:rPr>
        <w:fldChar w:fldCharType="begin"/>
      </w:r>
      <w:r>
        <w:rPr>
          <w:noProof/>
        </w:rPr>
        <w:instrText xml:space="preserve"> PAGEREF _Toc218664368 \h </w:instrText>
      </w:r>
      <w:r w:rsidR="00815B6A">
        <w:rPr>
          <w:noProof/>
        </w:rPr>
      </w:r>
      <w:r w:rsidR="009D7DF9">
        <w:rPr>
          <w:noProof/>
        </w:rPr>
        <w:fldChar w:fldCharType="separate"/>
      </w:r>
      <w:r w:rsidR="00B7194D">
        <w:rPr>
          <w:noProof/>
        </w:rPr>
        <w:t>16</w:t>
      </w:r>
      <w:r w:rsidR="009D7DF9">
        <w:rPr>
          <w:noProof/>
        </w:rPr>
        <w:fldChar w:fldCharType="end"/>
      </w:r>
    </w:p>
    <w:p w:rsidR="00CE6CF2" w:rsidRDefault="00CE6CF2">
      <w:pPr>
        <w:pStyle w:val="TM2"/>
        <w:tabs>
          <w:tab w:val="left" w:pos="795"/>
          <w:tab w:val="right" w:leader="dot" w:pos="9056"/>
        </w:tabs>
        <w:rPr>
          <w:noProof/>
          <w:lang w:eastAsia="fr-FR"/>
        </w:rPr>
      </w:pPr>
      <w:r>
        <w:rPr>
          <w:noProof/>
        </w:rPr>
        <w:t>4.6</w:t>
      </w:r>
      <w:r>
        <w:rPr>
          <w:noProof/>
          <w:lang w:eastAsia="fr-FR"/>
        </w:rPr>
        <w:tab/>
      </w:r>
      <w:r>
        <w:rPr>
          <w:noProof/>
        </w:rPr>
        <w:t>Réunion n°8.</w:t>
      </w:r>
      <w:r>
        <w:rPr>
          <w:noProof/>
        </w:rPr>
        <w:tab/>
      </w:r>
      <w:r w:rsidR="009D7DF9">
        <w:rPr>
          <w:noProof/>
        </w:rPr>
        <w:fldChar w:fldCharType="begin"/>
      </w:r>
      <w:r>
        <w:rPr>
          <w:noProof/>
        </w:rPr>
        <w:instrText xml:space="preserve"> PAGEREF _Toc218664369 \h </w:instrText>
      </w:r>
      <w:r w:rsidR="00815B6A">
        <w:rPr>
          <w:noProof/>
        </w:rPr>
      </w:r>
      <w:r w:rsidR="009D7DF9">
        <w:rPr>
          <w:noProof/>
        </w:rPr>
        <w:fldChar w:fldCharType="separate"/>
      </w:r>
      <w:r w:rsidR="00B7194D">
        <w:rPr>
          <w:noProof/>
        </w:rPr>
        <w:t>19</w:t>
      </w:r>
      <w:r w:rsidR="009D7DF9">
        <w:rPr>
          <w:noProof/>
        </w:rPr>
        <w:fldChar w:fldCharType="end"/>
      </w:r>
    </w:p>
    <w:p w:rsidR="00CE6CF2" w:rsidRDefault="00CE6CF2">
      <w:pPr>
        <w:pStyle w:val="TM2"/>
        <w:tabs>
          <w:tab w:val="left" w:pos="795"/>
          <w:tab w:val="right" w:leader="dot" w:pos="9056"/>
        </w:tabs>
        <w:rPr>
          <w:noProof/>
          <w:lang w:eastAsia="fr-FR"/>
        </w:rPr>
      </w:pPr>
      <w:r>
        <w:rPr>
          <w:noProof/>
        </w:rPr>
        <w:t>4.7</w:t>
      </w:r>
      <w:r>
        <w:rPr>
          <w:noProof/>
          <w:lang w:eastAsia="fr-FR"/>
        </w:rPr>
        <w:tab/>
      </w:r>
      <w:r>
        <w:rPr>
          <w:noProof/>
        </w:rPr>
        <w:t>Réunion n°9 à la cellule de passation des Marchés de l'Apix</w:t>
      </w:r>
      <w:r>
        <w:rPr>
          <w:noProof/>
        </w:rPr>
        <w:tab/>
      </w:r>
      <w:r w:rsidR="009D7DF9">
        <w:rPr>
          <w:noProof/>
        </w:rPr>
        <w:fldChar w:fldCharType="begin"/>
      </w:r>
      <w:r>
        <w:rPr>
          <w:noProof/>
        </w:rPr>
        <w:instrText xml:space="preserve"> PAGEREF _Toc218664370 \h </w:instrText>
      </w:r>
      <w:r w:rsidR="00815B6A">
        <w:rPr>
          <w:noProof/>
        </w:rPr>
      </w:r>
      <w:r w:rsidR="009D7DF9">
        <w:rPr>
          <w:noProof/>
        </w:rPr>
        <w:fldChar w:fldCharType="separate"/>
      </w:r>
      <w:r w:rsidR="00B7194D">
        <w:rPr>
          <w:noProof/>
        </w:rPr>
        <w:t>21</w:t>
      </w:r>
      <w:r w:rsidR="009D7DF9">
        <w:rPr>
          <w:noProof/>
        </w:rPr>
        <w:fldChar w:fldCharType="end"/>
      </w:r>
    </w:p>
    <w:p w:rsidR="00CE6CF2" w:rsidRDefault="00CE6CF2">
      <w:pPr>
        <w:pStyle w:val="TM2"/>
        <w:tabs>
          <w:tab w:val="left" w:pos="795"/>
          <w:tab w:val="right" w:leader="dot" w:pos="9056"/>
        </w:tabs>
        <w:rPr>
          <w:noProof/>
          <w:lang w:eastAsia="fr-FR"/>
        </w:rPr>
      </w:pPr>
      <w:r>
        <w:rPr>
          <w:noProof/>
        </w:rPr>
        <w:t>4.8</w:t>
      </w:r>
      <w:r>
        <w:rPr>
          <w:noProof/>
          <w:lang w:eastAsia="fr-FR"/>
        </w:rPr>
        <w:tab/>
      </w:r>
      <w:r>
        <w:rPr>
          <w:noProof/>
        </w:rPr>
        <w:t>Réunion n° 10 avec M. Gueye à la Direction des investissements</w:t>
      </w:r>
      <w:r>
        <w:rPr>
          <w:noProof/>
        </w:rPr>
        <w:tab/>
      </w:r>
      <w:r w:rsidR="009D7DF9">
        <w:rPr>
          <w:noProof/>
        </w:rPr>
        <w:fldChar w:fldCharType="begin"/>
      </w:r>
      <w:r>
        <w:rPr>
          <w:noProof/>
        </w:rPr>
        <w:instrText xml:space="preserve"> PAGEREF _Toc218664371 \h </w:instrText>
      </w:r>
      <w:r w:rsidR="00815B6A">
        <w:rPr>
          <w:noProof/>
        </w:rPr>
      </w:r>
      <w:r w:rsidR="009D7DF9">
        <w:rPr>
          <w:noProof/>
        </w:rPr>
        <w:fldChar w:fldCharType="separate"/>
      </w:r>
      <w:r w:rsidR="00B7194D">
        <w:rPr>
          <w:noProof/>
        </w:rPr>
        <w:t>22</w:t>
      </w:r>
      <w:r w:rsidR="009D7DF9">
        <w:rPr>
          <w:noProof/>
        </w:rPr>
        <w:fldChar w:fldCharType="end"/>
      </w:r>
    </w:p>
    <w:p w:rsidR="00CE6CF2" w:rsidRDefault="00CE6CF2">
      <w:pPr>
        <w:pStyle w:val="TM2"/>
        <w:tabs>
          <w:tab w:val="left" w:pos="795"/>
          <w:tab w:val="right" w:leader="dot" w:pos="9056"/>
        </w:tabs>
        <w:rPr>
          <w:noProof/>
          <w:lang w:eastAsia="fr-FR"/>
        </w:rPr>
      </w:pPr>
      <w:r>
        <w:rPr>
          <w:noProof/>
        </w:rPr>
        <w:t>4.9</w:t>
      </w:r>
      <w:r>
        <w:rPr>
          <w:noProof/>
          <w:lang w:eastAsia="fr-FR"/>
        </w:rPr>
        <w:tab/>
      </w:r>
      <w:r>
        <w:rPr>
          <w:noProof/>
        </w:rPr>
        <w:t>Réunion n°11 avec M. Pierre Graftieaux à la Banque Mondiale</w:t>
      </w:r>
      <w:r>
        <w:rPr>
          <w:noProof/>
        </w:rPr>
        <w:tab/>
      </w:r>
      <w:r w:rsidR="009D7DF9">
        <w:rPr>
          <w:noProof/>
        </w:rPr>
        <w:fldChar w:fldCharType="begin"/>
      </w:r>
      <w:r>
        <w:rPr>
          <w:noProof/>
        </w:rPr>
        <w:instrText xml:space="preserve"> PAGEREF _Toc218664372 \h </w:instrText>
      </w:r>
      <w:r w:rsidR="00815B6A">
        <w:rPr>
          <w:noProof/>
        </w:rPr>
      </w:r>
      <w:r w:rsidR="009D7DF9">
        <w:rPr>
          <w:noProof/>
        </w:rPr>
        <w:fldChar w:fldCharType="separate"/>
      </w:r>
      <w:r w:rsidR="00B7194D">
        <w:rPr>
          <w:noProof/>
        </w:rPr>
        <w:t>23</w:t>
      </w:r>
      <w:r w:rsidR="009D7DF9">
        <w:rPr>
          <w:noProof/>
        </w:rPr>
        <w:fldChar w:fldCharType="end"/>
      </w:r>
    </w:p>
    <w:p w:rsidR="00CE6CF2" w:rsidRDefault="00CE6CF2">
      <w:pPr>
        <w:pStyle w:val="TM1"/>
        <w:tabs>
          <w:tab w:val="left" w:pos="373"/>
          <w:tab w:val="right" w:leader="dot" w:pos="9056"/>
        </w:tabs>
        <w:rPr>
          <w:noProof/>
          <w:lang w:eastAsia="fr-FR"/>
        </w:rPr>
      </w:pPr>
      <w:r>
        <w:rPr>
          <w:noProof/>
        </w:rPr>
        <w:t>5</w:t>
      </w:r>
      <w:r>
        <w:rPr>
          <w:noProof/>
          <w:lang w:eastAsia="fr-FR"/>
        </w:rPr>
        <w:tab/>
      </w:r>
      <w:r>
        <w:rPr>
          <w:noProof/>
        </w:rPr>
        <w:t>RESULTATS DE L’EVALUATION</w:t>
      </w:r>
      <w:r>
        <w:rPr>
          <w:noProof/>
        </w:rPr>
        <w:tab/>
      </w:r>
      <w:r w:rsidR="009D7DF9">
        <w:rPr>
          <w:noProof/>
        </w:rPr>
        <w:fldChar w:fldCharType="begin"/>
      </w:r>
      <w:r>
        <w:rPr>
          <w:noProof/>
        </w:rPr>
        <w:instrText xml:space="preserve"> PAGEREF _Toc218664373 \h </w:instrText>
      </w:r>
      <w:r w:rsidR="00815B6A">
        <w:rPr>
          <w:noProof/>
        </w:rPr>
      </w:r>
      <w:r w:rsidR="009D7DF9">
        <w:rPr>
          <w:noProof/>
        </w:rPr>
        <w:fldChar w:fldCharType="separate"/>
      </w:r>
      <w:r w:rsidR="00B7194D">
        <w:rPr>
          <w:noProof/>
        </w:rPr>
        <w:t>25</w:t>
      </w:r>
      <w:r w:rsidR="009D7DF9">
        <w:rPr>
          <w:noProof/>
        </w:rPr>
        <w:fldChar w:fldCharType="end"/>
      </w:r>
    </w:p>
    <w:p w:rsidR="00CE6CF2" w:rsidRDefault="00CE6CF2">
      <w:pPr>
        <w:pStyle w:val="TM2"/>
        <w:tabs>
          <w:tab w:val="left" w:pos="795"/>
          <w:tab w:val="right" w:leader="dot" w:pos="9056"/>
        </w:tabs>
        <w:rPr>
          <w:noProof/>
          <w:lang w:eastAsia="fr-FR"/>
        </w:rPr>
      </w:pPr>
      <w:r>
        <w:rPr>
          <w:noProof/>
        </w:rPr>
        <w:t>5.1</w:t>
      </w:r>
      <w:r>
        <w:rPr>
          <w:noProof/>
          <w:lang w:eastAsia="fr-FR"/>
        </w:rPr>
        <w:tab/>
      </w:r>
      <w:r>
        <w:rPr>
          <w:noProof/>
        </w:rPr>
        <w:t>EVALUATION ET PERTINENCE DU MONTAGE INSTITUTIONNEL</w:t>
      </w:r>
      <w:r>
        <w:rPr>
          <w:noProof/>
        </w:rPr>
        <w:tab/>
      </w:r>
      <w:r w:rsidR="009D7DF9">
        <w:rPr>
          <w:noProof/>
        </w:rPr>
        <w:fldChar w:fldCharType="begin"/>
      </w:r>
      <w:r>
        <w:rPr>
          <w:noProof/>
        </w:rPr>
        <w:instrText xml:space="preserve"> PAGEREF _Toc218664374 \h </w:instrText>
      </w:r>
      <w:r w:rsidR="00815B6A">
        <w:rPr>
          <w:noProof/>
        </w:rPr>
      </w:r>
      <w:r w:rsidR="009D7DF9">
        <w:rPr>
          <w:noProof/>
        </w:rPr>
        <w:fldChar w:fldCharType="separate"/>
      </w:r>
      <w:r w:rsidR="00B7194D">
        <w:rPr>
          <w:noProof/>
        </w:rPr>
        <w:t>25</w:t>
      </w:r>
      <w:r w:rsidR="009D7DF9">
        <w:rPr>
          <w:noProof/>
        </w:rPr>
        <w:fldChar w:fldCharType="end"/>
      </w:r>
    </w:p>
    <w:p w:rsidR="00CE6CF2" w:rsidRDefault="00CE6CF2">
      <w:pPr>
        <w:pStyle w:val="TM3"/>
        <w:tabs>
          <w:tab w:val="left" w:pos="1217"/>
          <w:tab w:val="right" w:leader="dot" w:pos="9056"/>
        </w:tabs>
        <w:rPr>
          <w:noProof/>
          <w:lang w:eastAsia="fr-FR"/>
        </w:rPr>
      </w:pPr>
      <w:r>
        <w:rPr>
          <w:noProof/>
        </w:rPr>
        <w:t>5.1.1</w:t>
      </w:r>
      <w:r>
        <w:rPr>
          <w:noProof/>
          <w:lang w:eastAsia="fr-FR"/>
        </w:rPr>
        <w:tab/>
      </w:r>
      <w:r>
        <w:rPr>
          <w:noProof/>
        </w:rPr>
        <w:t>Rappel du montage institutionnel</w:t>
      </w:r>
      <w:r>
        <w:rPr>
          <w:noProof/>
        </w:rPr>
        <w:tab/>
      </w:r>
      <w:r w:rsidR="009D7DF9">
        <w:rPr>
          <w:noProof/>
        </w:rPr>
        <w:fldChar w:fldCharType="begin"/>
      </w:r>
      <w:r>
        <w:rPr>
          <w:noProof/>
        </w:rPr>
        <w:instrText xml:space="preserve"> PAGEREF _Toc218664375 \h </w:instrText>
      </w:r>
      <w:r w:rsidR="00815B6A">
        <w:rPr>
          <w:noProof/>
        </w:rPr>
      </w:r>
      <w:r w:rsidR="009D7DF9">
        <w:rPr>
          <w:noProof/>
        </w:rPr>
        <w:fldChar w:fldCharType="separate"/>
      </w:r>
      <w:r w:rsidR="00B7194D">
        <w:rPr>
          <w:noProof/>
        </w:rPr>
        <w:t>25</w:t>
      </w:r>
      <w:r w:rsidR="009D7DF9">
        <w:rPr>
          <w:noProof/>
        </w:rPr>
        <w:fldChar w:fldCharType="end"/>
      </w:r>
    </w:p>
    <w:p w:rsidR="00CE6CF2" w:rsidRDefault="00CE6CF2">
      <w:pPr>
        <w:pStyle w:val="TM3"/>
        <w:tabs>
          <w:tab w:val="left" w:pos="1217"/>
          <w:tab w:val="right" w:leader="dot" w:pos="9056"/>
        </w:tabs>
        <w:rPr>
          <w:noProof/>
          <w:lang w:eastAsia="fr-FR"/>
        </w:rPr>
      </w:pPr>
      <w:r>
        <w:rPr>
          <w:noProof/>
        </w:rPr>
        <w:t>5.1.2</w:t>
      </w:r>
      <w:r>
        <w:rPr>
          <w:noProof/>
          <w:lang w:eastAsia="fr-FR"/>
        </w:rPr>
        <w:tab/>
      </w:r>
      <w:r>
        <w:rPr>
          <w:noProof/>
        </w:rPr>
        <w:t>Pertinence du montage institutionnel</w:t>
      </w:r>
      <w:r>
        <w:rPr>
          <w:noProof/>
        </w:rPr>
        <w:tab/>
      </w:r>
      <w:r w:rsidR="009D7DF9">
        <w:rPr>
          <w:noProof/>
        </w:rPr>
        <w:fldChar w:fldCharType="begin"/>
      </w:r>
      <w:r>
        <w:rPr>
          <w:noProof/>
        </w:rPr>
        <w:instrText xml:space="preserve"> PAGEREF _Toc218664376 \h </w:instrText>
      </w:r>
      <w:r w:rsidR="00815B6A">
        <w:rPr>
          <w:noProof/>
        </w:rPr>
      </w:r>
      <w:r w:rsidR="009D7DF9">
        <w:rPr>
          <w:noProof/>
        </w:rPr>
        <w:fldChar w:fldCharType="separate"/>
      </w:r>
      <w:r w:rsidR="00B7194D">
        <w:rPr>
          <w:noProof/>
        </w:rPr>
        <w:t>25</w:t>
      </w:r>
      <w:r w:rsidR="009D7DF9">
        <w:rPr>
          <w:noProof/>
        </w:rPr>
        <w:fldChar w:fldCharType="end"/>
      </w:r>
    </w:p>
    <w:p w:rsidR="00CE6CF2" w:rsidRDefault="00CE6CF2">
      <w:pPr>
        <w:pStyle w:val="TM3"/>
        <w:tabs>
          <w:tab w:val="left" w:pos="1217"/>
          <w:tab w:val="right" w:leader="dot" w:pos="9056"/>
        </w:tabs>
        <w:rPr>
          <w:noProof/>
          <w:lang w:eastAsia="fr-FR"/>
        </w:rPr>
      </w:pPr>
      <w:r>
        <w:rPr>
          <w:noProof/>
        </w:rPr>
        <w:t>5.1.3</w:t>
      </w:r>
      <w:r>
        <w:rPr>
          <w:noProof/>
          <w:lang w:eastAsia="fr-FR"/>
        </w:rPr>
        <w:tab/>
      </w:r>
      <w:r>
        <w:rPr>
          <w:noProof/>
        </w:rPr>
        <w:t>Points forts et points faibles du fonctionnement opérationnel de l'AGETIP:</w:t>
      </w:r>
      <w:r>
        <w:rPr>
          <w:noProof/>
        </w:rPr>
        <w:tab/>
      </w:r>
      <w:r w:rsidR="009D7DF9">
        <w:rPr>
          <w:noProof/>
        </w:rPr>
        <w:fldChar w:fldCharType="begin"/>
      </w:r>
      <w:r>
        <w:rPr>
          <w:noProof/>
        </w:rPr>
        <w:instrText xml:space="preserve"> PAGEREF _Toc218664377 \h </w:instrText>
      </w:r>
      <w:r w:rsidR="00815B6A">
        <w:rPr>
          <w:noProof/>
        </w:rPr>
      </w:r>
      <w:r w:rsidR="009D7DF9">
        <w:rPr>
          <w:noProof/>
        </w:rPr>
        <w:fldChar w:fldCharType="separate"/>
      </w:r>
      <w:r w:rsidR="00B7194D">
        <w:rPr>
          <w:noProof/>
        </w:rPr>
        <w:t>26</w:t>
      </w:r>
      <w:r w:rsidR="009D7DF9">
        <w:rPr>
          <w:noProof/>
        </w:rPr>
        <w:fldChar w:fldCharType="end"/>
      </w:r>
    </w:p>
    <w:p w:rsidR="00CE6CF2" w:rsidRDefault="00CE6CF2">
      <w:pPr>
        <w:pStyle w:val="TM3"/>
        <w:tabs>
          <w:tab w:val="left" w:pos="1217"/>
          <w:tab w:val="right" w:leader="dot" w:pos="9056"/>
        </w:tabs>
        <w:rPr>
          <w:noProof/>
          <w:lang w:eastAsia="fr-FR"/>
        </w:rPr>
      </w:pPr>
      <w:r>
        <w:rPr>
          <w:noProof/>
        </w:rPr>
        <w:t>5.1.4</w:t>
      </w:r>
      <w:r>
        <w:rPr>
          <w:noProof/>
          <w:lang w:eastAsia="fr-FR"/>
        </w:rPr>
        <w:tab/>
      </w:r>
      <w:r>
        <w:rPr>
          <w:noProof/>
        </w:rPr>
        <w:t>Points forts et points faibles du fonctionnement opérationnel de l'APIX:</w:t>
      </w:r>
      <w:r>
        <w:rPr>
          <w:noProof/>
        </w:rPr>
        <w:tab/>
      </w:r>
      <w:r w:rsidR="009D7DF9">
        <w:rPr>
          <w:noProof/>
        </w:rPr>
        <w:fldChar w:fldCharType="begin"/>
      </w:r>
      <w:r>
        <w:rPr>
          <w:noProof/>
        </w:rPr>
        <w:instrText xml:space="preserve"> PAGEREF _Toc218664378 \h </w:instrText>
      </w:r>
      <w:r w:rsidR="00815B6A">
        <w:rPr>
          <w:noProof/>
        </w:rPr>
      </w:r>
      <w:r w:rsidR="009D7DF9">
        <w:rPr>
          <w:noProof/>
        </w:rPr>
        <w:fldChar w:fldCharType="separate"/>
      </w:r>
      <w:r w:rsidR="00B7194D">
        <w:rPr>
          <w:noProof/>
        </w:rPr>
        <w:t>26</w:t>
      </w:r>
      <w:r w:rsidR="009D7DF9">
        <w:rPr>
          <w:noProof/>
        </w:rPr>
        <w:fldChar w:fldCharType="end"/>
      </w:r>
    </w:p>
    <w:p w:rsidR="00CE6CF2" w:rsidRDefault="00CE6CF2">
      <w:pPr>
        <w:pStyle w:val="TM2"/>
        <w:tabs>
          <w:tab w:val="left" w:pos="795"/>
          <w:tab w:val="right" w:leader="dot" w:pos="9056"/>
        </w:tabs>
        <w:rPr>
          <w:noProof/>
          <w:lang w:eastAsia="fr-FR"/>
        </w:rPr>
      </w:pPr>
      <w:r>
        <w:rPr>
          <w:noProof/>
        </w:rPr>
        <w:t>5.2</w:t>
      </w:r>
      <w:r>
        <w:rPr>
          <w:noProof/>
          <w:lang w:eastAsia="fr-FR"/>
        </w:rPr>
        <w:tab/>
      </w:r>
      <w:r>
        <w:rPr>
          <w:noProof/>
        </w:rPr>
        <w:t>EVALUATION DU DISPOSITIF DE SUIVI-EVALUATION</w:t>
      </w:r>
      <w:r>
        <w:rPr>
          <w:noProof/>
        </w:rPr>
        <w:tab/>
      </w:r>
      <w:r w:rsidR="009D7DF9">
        <w:rPr>
          <w:noProof/>
        </w:rPr>
        <w:fldChar w:fldCharType="begin"/>
      </w:r>
      <w:r>
        <w:rPr>
          <w:noProof/>
        </w:rPr>
        <w:instrText xml:space="preserve"> PAGEREF _Toc218664379 \h </w:instrText>
      </w:r>
      <w:r w:rsidR="00815B6A">
        <w:rPr>
          <w:noProof/>
        </w:rPr>
      </w:r>
      <w:r w:rsidR="009D7DF9">
        <w:rPr>
          <w:noProof/>
        </w:rPr>
        <w:fldChar w:fldCharType="separate"/>
      </w:r>
      <w:r w:rsidR="00B7194D">
        <w:rPr>
          <w:noProof/>
        </w:rPr>
        <w:t>30</w:t>
      </w:r>
      <w:r w:rsidR="009D7DF9">
        <w:rPr>
          <w:noProof/>
        </w:rPr>
        <w:fldChar w:fldCharType="end"/>
      </w:r>
    </w:p>
    <w:p w:rsidR="00CE6CF2" w:rsidRDefault="00CE6CF2">
      <w:pPr>
        <w:pStyle w:val="TM2"/>
        <w:tabs>
          <w:tab w:val="left" w:pos="795"/>
          <w:tab w:val="right" w:leader="dot" w:pos="9056"/>
        </w:tabs>
        <w:rPr>
          <w:noProof/>
          <w:lang w:eastAsia="fr-FR"/>
        </w:rPr>
      </w:pPr>
      <w:r>
        <w:rPr>
          <w:noProof/>
        </w:rPr>
        <w:t>5.3</w:t>
      </w:r>
      <w:r>
        <w:rPr>
          <w:noProof/>
          <w:lang w:eastAsia="fr-FR"/>
        </w:rPr>
        <w:tab/>
      </w:r>
      <w:r>
        <w:rPr>
          <w:noProof/>
        </w:rPr>
        <w:t>EVALUATION PLAN DE PASSATION DES MARCHES ET CONTRATS</w:t>
      </w:r>
      <w:r>
        <w:rPr>
          <w:noProof/>
        </w:rPr>
        <w:tab/>
      </w:r>
      <w:r w:rsidR="009D7DF9">
        <w:rPr>
          <w:noProof/>
        </w:rPr>
        <w:fldChar w:fldCharType="begin"/>
      </w:r>
      <w:r>
        <w:rPr>
          <w:noProof/>
        </w:rPr>
        <w:instrText xml:space="preserve"> PAGEREF _Toc218664380 \h </w:instrText>
      </w:r>
      <w:r w:rsidR="00815B6A">
        <w:rPr>
          <w:noProof/>
        </w:rPr>
      </w:r>
      <w:r w:rsidR="009D7DF9">
        <w:rPr>
          <w:noProof/>
        </w:rPr>
        <w:fldChar w:fldCharType="separate"/>
      </w:r>
      <w:r w:rsidR="00B7194D">
        <w:rPr>
          <w:noProof/>
        </w:rPr>
        <w:t>34</w:t>
      </w:r>
      <w:r w:rsidR="009D7DF9">
        <w:rPr>
          <w:noProof/>
        </w:rPr>
        <w:fldChar w:fldCharType="end"/>
      </w:r>
    </w:p>
    <w:p w:rsidR="00CE6CF2" w:rsidRDefault="00CE6CF2">
      <w:pPr>
        <w:pStyle w:val="TM2"/>
        <w:tabs>
          <w:tab w:val="left" w:pos="795"/>
          <w:tab w:val="right" w:leader="dot" w:pos="9056"/>
        </w:tabs>
        <w:rPr>
          <w:noProof/>
          <w:lang w:eastAsia="fr-FR"/>
        </w:rPr>
      </w:pPr>
      <w:r>
        <w:rPr>
          <w:noProof/>
        </w:rPr>
        <w:t>5.4</w:t>
      </w:r>
      <w:r>
        <w:rPr>
          <w:noProof/>
          <w:lang w:eastAsia="fr-FR"/>
        </w:rPr>
        <w:tab/>
      </w:r>
      <w:r>
        <w:rPr>
          <w:noProof/>
        </w:rPr>
        <w:t>EVALUATION CIRCUIT DE PAIEMENT</w:t>
      </w:r>
      <w:r>
        <w:rPr>
          <w:noProof/>
        </w:rPr>
        <w:tab/>
      </w:r>
      <w:r w:rsidR="009D7DF9">
        <w:rPr>
          <w:noProof/>
        </w:rPr>
        <w:fldChar w:fldCharType="begin"/>
      </w:r>
      <w:r>
        <w:rPr>
          <w:noProof/>
        </w:rPr>
        <w:instrText xml:space="preserve"> PAGEREF _Toc218664381 \h </w:instrText>
      </w:r>
      <w:r w:rsidR="00815B6A">
        <w:rPr>
          <w:noProof/>
        </w:rPr>
      </w:r>
      <w:r w:rsidR="009D7DF9">
        <w:rPr>
          <w:noProof/>
        </w:rPr>
        <w:fldChar w:fldCharType="separate"/>
      </w:r>
      <w:r w:rsidR="00B7194D">
        <w:rPr>
          <w:noProof/>
        </w:rPr>
        <w:t>40</w:t>
      </w:r>
      <w:r w:rsidR="009D7DF9">
        <w:rPr>
          <w:noProof/>
        </w:rPr>
        <w:fldChar w:fldCharType="end"/>
      </w:r>
    </w:p>
    <w:p w:rsidR="00CE6CF2" w:rsidRDefault="00CE6CF2">
      <w:pPr>
        <w:pStyle w:val="TM2"/>
        <w:tabs>
          <w:tab w:val="left" w:pos="795"/>
          <w:tab w:val="right" w:leader="dot" w:pos="9056"/>
        </w:tabs>
        <w:rPr>
          <w:noProof/>
          <w:lang w:eastAsia="fr-FR"/>
        </w:rPr>
      </w:pPr>
      <w:r>
        <w:rPr>
          <w:noProof/>
        </w:rPr>
        <w:t>5.5</w:t>
      </w:r>
      <w:r>
        <w:rPr>
          <w:noProof/>
          <w:lang w:eastAsia="fr-FR"/>
        </w:rPr>
        <w:tab/>
      </w:r>
      <w:r>
        <w:rPr>
          <w:noProof/>
        </w:rPr>
        <w:t>EVALUATION ENVIRONNEMENTALE ET LIBERATION DES EMPRISES</w:t>
      </w:r>
      <w:r>
        <w:rPr>
          <w:noProof/>
        </w:rPr>
        <w:tab/>
      </w:r>
      <w:r w:rsidR="009D7DF9">
        <w:rPr>
          <w:noProof/>
        </w:rPr>
        <w:fldChar w:fldCharType="begin"/>
      </w:r>
      <w:r>
        <w:rPr>
          <w:noProof/>
        </w:rPr>
        <w:instrText xml:space="preserve"> PAGEREF _Toc218664382 \h </w:instrText>
      </w:r>
      <w:r w:rsidR="00815B6A">
        <w:rPr>
          <w:noProof/>
        </w:rPr>
      </w:r>
      <w:r w:rsidR="009D7DF9">
        <w:rPr>
          <w:noProof/>
        </w:rPr>
        <w:fldChar w:fldCharType="separate"/>
      </w:r>
      <w:r w:rsidR="00B7194D">
        <w:rPr>
          <w:noProof/>
        </w:rPr>
        <w:t>42</w:t>
      </w:r>
      <w:r w:rsidR="009D7DF9">
        <w:rPr>
          <w:noProof/>
        </w:rPr>
        <w:fldChar w:fldCharType="end"/>
      </w:r>
    </w:p>
    <w:p w:rsidR="00CE6CF2" w:rsidRDefault="00CE6CF2">
      <w:pPr>
        <w:pStyle w:val="TM2"/>
        <w:tabs>
          <w:tab w:val="left" w:pos="795"/>
          <w:tab w:val="right" w:leader="dot" w:pos="9056"/>
        </w:tabs>
        <w:rPr>
          <w:noProof/>
          <w:lang w:eastAsia="fr-FR"/>
        </w:rPr>
      </w:pPr>
      <w:r>
        <w:rPr>
          <w:noProof/>
        </w:rPr>
        <w:t>5.6</w:t>
      </w:r>
      <w:r>
        <w:rPr>
          <w:noProof/>
          <w:lang w:eastAsia="fr-FR"/>
        </w:rPr>
        <w:tab/>
      </w:r>
      <w:r>
        <w:rPr>
          <w:noProof/>
        </w:rPr>
        <w:t>EVALUATION DE LA COMMUNICATION</w:t>
      </w:r>
      <w:r>
        <w:rPr>
          <w:noProof/>
        </w:rPr>
        <w:tab/>
      </w:r>
      <w:r w:rsidR="009D7DF9">
        <w:rPr>
          <w:noProof/>
        </w:rPr>
        <w:fldChar w:fldCharType="begin"/>
      </w:r>
      <w:r>
        <w:rPr>
          <w:noProof/>
        </w:rPr>
        <w:instrText xml:space="preserve"> PAGEREF _Toc218664383 \h </w:instrText>
      </w:r>
      <w:r w:rsidR="00815B6A">
        <w:rPr>
          <w:noProof/>
        </w:rPr>
      </w:r>
      <w:r w:rsidR="009D7DF9">
        <w:rPr>
          <w:noProof/>
        </w:rPr>
        <w:fldChar w:fldCharType="separate"/>
      </w:r>
      <w:r w:rsidR="00B7194D">
        <w:rPr>
          <w:noProof/>
        </w:rPr>
        <w:t>47</w:t>
      </w:r>
      <w:r w:rsidR="009D7DF9">
        <w:rPr>
          <w:noProof/>
        </w:rPr>
        <w:fldChar w:fldCharType="end"/>
      </w:r>
    </w:p>
    <w:p w:rsidR="00CE6CF2" w:rsidRDefault="00CE6CF2">
      <w:pPr>
        <w:pStyle w:val="TM1"/>
        <w:tabs>
          <w:tab w:val="right" w:leader="dot" w:pos="9056"/>
        </w:tabs>
        <w:rPr>
          <w:noProof/>
          <w:lang w:eastAsia="fr-FR"/>
        </w:rPr>
      </w:pPr>
      <w:r>
        <w:rPr>
          <w:noProof/>
        </w:rPr>
        <w:t>6</w:t>
      </w:r>
      <w:r>
        <w:rPr>
          <w:noProof/>
        </w:rPr>
        <w:tab/>
      </w:r>
      <w:r w:rsidR="009D7DF9">
        <w:rPr>
          <w:noProof/>
        </w:rPr>
        <w:fldChar w:fldCharType="begin"/>
      </w:r>
      <w:r>
        <w:rPr>
          <w:noProof/>
        </w:rPr>
        <w:instrText xml:space="preserve"> PAGEREF _Toc218664384 \h </w:instrText>
      </w:r>
      <w:r w:rsidR="00815B6A">
        <w:rPr>
          <w:noProof/>
        </w:rPr>
      </w:r>
      <w:r w:rsidR="009D7DF9">
        <w:rPr>
          <w:noProof/>
        </w:rPr>
        <w:fldChar w:fldCharType="separate"/>
      </w:r>
      <w:r w:rsidR="00B7194D">
        <w:rPr>
          <w:noProof/>
        </w:rPr>
        <w:t>48</w:t>
      </w:r>
      <w:r w:rsidR="009D7DF9">
        <w:rPr>
          <w:noProof/>
        </w:rPr>
        <w:fldChar w:fldCharType="end"/>
      </w:r>
    </w:p>
    <w:p w:rsidR="00CE6CF2" w:rsidRDefault="00CE6CF2">
      <w:pPr>
        <w:pStyle w:val="TM1"/>
        <w:tabs>
          <w:tab w:val="left" w:pos="373"/>
          <w:tab w:val="right" w:leader="dot" w:pos="9056"/>
        </w:tabs>
        <w:rPr>
          <w:noProof/>
          <w:lang w:eastAsia="fr-FR"/>
        </w:rPr>
      </w:pPr>
      <w:r>
        <w:rPr>
          <w:noProof/>
        </w:rPr>
        <w:t>7</w:t>
      </w:r>
      <w:r>
        <w:rPr>
          <w:noProof/>
          <w:lang w:eastAsia="fr-FR"/>
        </w:rPr>
        <w:tab/>
      </w:r>
      <w:r>
        <w:rPr>
          <w:noProof/>
        </w:rPr>
        <w:t>CONCLUSION ET RECOMMANDATION</w:t>
      </w:r>
      <w:r>
        <w:rPr>
          <w:noProof/>
        </w:rPr>
        <w:tab/>
      </w:r>
      <w:r w:rsidR="009D7DF9">
        <w:rPr>
          <w:noProof/>
        </w:rPr>
        <w:fldChar w:fldCharType="begin"/>
      </w:r>
      <w:r>
        <w:rPr>
          <w:noProof/>
        </w:rPr>
        <w:instrText xml:space="preserve"> PAGEREF _Toc218664385 \h </w:instrText>
      </w:r>
      <w:r w:rsidR="00815B6A">
        <w:rPr>
          <w:noProof/>
        </w:rPr>
      </w:r>
      <w:r w:rsidR="009D7DF9">
        <w:rPr>
          <w:noProof/>
        </w:rPr>
        <w:fldChar w:fldCharType="separate"/>
      </w:r>
      <w:r w:rsidR="00B7194D">
        <w:rPr>
          <w:noProof/>
        </w:rPr>
        <w:t>48</w:t>
      </w:r>
      <w:r w:rsidR="009D7DF9">
        <w:rPr>
          <w:noProof/>
        </w:rPr>
        <w:fldChar w:fldCharType="end"/>
      </w:r>
    </w:p>
    <w:p w:rsidR="00931CB7" w:rsidRDefault="009D7DF9" w:rsidP="00931CB7">
      <w:r>
        <w:fldChar w:fldCharType="end"/>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EVALUATION ET PERTINENCE DU MONTAGE INSTITUTIONEL</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EVALUATION PLAN DE PASSATION DES CONTRATS DE CONSULTANTS</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EVALUATION PLAN DE PASSATION DES MARCHES ET CONTRATS</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 xml:space="preserve">EVALUATION CIRCUIT DE PAYEMENT </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EVALUATION ENVIRONNEMENTALE ET LIBERATION DES EMPRISES</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 xml:space="preserve">EVALUATION DE LA COMMUNICATION </w:t>
      </w:r>
    </w:p>
    <w:p w:rsidR="00931CB7" w:rsidRPr="00CE6CF2" w:rsidRDefault="00931CB7" w:rsidP="00931CB7">
      <w:pPr>
        <w:pStyle w:val="Paragraphedeliste"/>
        <w:numPr>
          <w:ilvl w:val="0"/>
          <w:numId w:val="1"/>
        </w:numPr>
        <w:rPr>
          <w:i/>
          <w:color w:val="FFFFFF" w:themeColor="background1"/>
        </w:rPr>
      </w:pPr>
      <w:r w:rsidRPr="00CE6CF2">
        <w:rPr>
          <w:i/>
          <w:color w:val="FFFFFF" w:themeColor="background1"/>
        </w:rPr>
        <w:t>EVALUATION DU DISPOSITIF DE SUIVI-EVALUATION</w:t>
      </w:r>
    </w:p>
    <w:p w:rsidR="00DA0AE1" w:rsidRPr="00931CB7" w:rsidRDefault="00222632" w:rsidP="00EF7BC8">
      <w:pPr>
        <w:pStyle w:val="Titre1"/>
      </w:pPr>
      <w:bookmarkStart w:id="0" w:name="_Toc218664356"/>
      <w:r w:rsidRPr="00931CB7">
        <w:t>RAPPEL CONTEXT</w:t>
      </w:r>
      <w:r w:rsidR="00216A43" w:rsidRPr="00931CB7">
        <w:t>E</w:t>
      </w:r>
      <w:bookmarkEnd w:id="0"/>
    </w:p>
    <w:p w:rsidR="00DA0AE1" w:rsidRPr="00DA0AE1" w:rsidRDefault="00DA0AE1" w:rsidP="00EF7BC8">
      <w:pPr>
        <w:pStyle w:val="Titre2"/>
        <w:rPr>
          <w:szCs w:val="20"/>
        </w:rPr>
      </w:pPr>
      <w:bookmarkStart w:id="1" w:name="_Toc218664357"/>
      <w:r w:rsidRPr="00DA0AE1">
        <w:rPr>
          <w:szCs w:val="20"/>
        </w:rPr>
        <w:t>Contexte spécifique:</w:t>
      </w:r>
      <w:bookmarkEnd w:id="1"/>
    </w:p>
    <w:p w:rsidR="00DA0AE1" w:rsidRPr="00DA0AE1" w:rsidRDefault="00DA0AE1" w:rsidP="00DA0AE1">
      <w:pPr>
        <w:spacing w:after="0"/>
        <w:ind w:right="-573"/>
        <w:jc w:val="both"/>
        <w:rPr>
          <w:szCs w:val="20"/>
        </w:rPr>
      </w:pPr>
      <w:r w:rsidRPr="00DA0AE1">
        <w:rPr>
          <w:szCs w:val="20"/>
        </w:rPr>
        <w:t xml:space="preserve">De Pikine à Diamnadio, réalisation en PPP  de la libération des emprises, de la restructuration de Pikine Irrégulier Sud  (PIS) et d'une  zone de recasement à Tivaouane Peul. </w:t>
      </w:r>
    </w:p>
    <w:p w:rsidR="00DA0AE1" w:rsidRPr="00DA0AE1" w:rsidRDefault="00DA0AE1" w:rsidP="00DA0AE1">
      <w:pPr>
        <w:spacing w:after="0"/>
        <w:ind w:right="-573"/>
        <w:jc w:val="both"/>
        <w:rPr>
          <w:szCs w:val="20"/>
        </w:rPr>
      </w:pPr>
    </w:p>
    <w:p w:rsidR="00DA0AE1" w:rsidRPr="00DA0AE1" w:rsidRDefault="00DA0AE1" w:rsidP="00DA0AE1">
      <w:pPr>
        <w:pStyle w:val="Paragraphedeliste"/>
        <w:numPr>
          <w:ilvl w:val="0"/>
          <w:numId w:val="3"/>
        </w:numPr>
        <w:spacing w:after="0"/>
        <w:ind w:right="-573"/>
        <w:jc w:val="both"/>
        <w:rPr>
          <w:szCs w:val="20"/>
        </w:rPr>
      </w:pPr>
      <w:r w:rsidRPr="00DA0AE1">
        <w:rPr>
          <w:color w:val="FF0000"/>
          <w:szCs w:val="20"/>
        </w:rPr>
        <w:t>C</w:t>
      </w:r>
      <w:r w:rsidRPr="00DA0AE1">
        <w:rPr>
          <w:b/>
          <w:color w:val="FF0000"/>
          <w:szCs w:val="20"/>
        </w:rPr>
        <w:t>onvention cadre</w:t>
      </w:r>
      <w:r w:rsidRPr="00DA0AE1">
        <w:rPr>
          <w:szCs w:val="20"/>
        </w:rPr>
        <w:t xml:space="preserve"> signée en 2009 entre l'APIX et l'AGETIP définissant les actions conjointes et modalités d'intervention :</w:t>
      </w:r>
    </w:p>
    <w:p w:rsidR="00DA0AE1" w:rsidRPr="00DA0AE1" w:rsidRDefault="00DA0AE1" w:rsidP="00DA0AE1">
      <w:pPr>
        <w:pStyle w:val="Paragraphedeliste"/>
        <w:numPr>
          <w:ilvl w:val="0"/>
          <w:numId w:val="4"/>
        </w:numPr>
        <w:spacing w:after="0"/>
        <w:ind w:right="-573"/>
        <w:jc w:val="both"/>
        <w:rPr>
          <w:szCs w:val="20"/>
        </w:rPr>
      </w:pPr>
      <w:r w:rsidRPr="00DA0AE1">
        <w:rPr>
          <w:szCs w:val="20"/>
        </w:rPr>
        <w:t xml:space="preserve">pour l'exécution des travaux dans la zone de recasement </w:t>
      </w:r>
    </w:p>
    <w:p w:rsidR="00DA0AE1" w:rsidRPr="00DA0AE1" w:rsidRDefault="00DA0AE1" w:rsidP="00DA0AE1">
      <w:pPr>
        <w:pStyle w:val="Paragraphedeliste"/>
        <w:numPr>
          <w:ilvl w:val="0"/>
          <w:numId w:val="4"/>
        </w:numPr>
        <w:spacing w:after="0"/>
        <w:ind w:right="-573"/>
        <w:jc w:val="both"/>
        <w:rPr>
          <w:szCs w:val="20"/>
        </w:rPr>
      </w:pPr>
      <w:r w:rsidRPr="00DA0AE1">
        <w:rPr>
          <w:szCs w:val="20"/>
        </w:rPr>
        <w:t>pour la restructuration de PIS</w:t>
      </w:r>
    </w:p>
    <w:p w:rsidR="00DA0AE1" w:rsidRPr="00DA0AE1" w:rsidRDefault="00DA0AE1" w:rsidP="00DA0AE1">
      <w:pPr>
        <w:pStyle w:val="Paragraphedeliste"/>
        <w:numPr>
          <w:ilvl w:val="0"/>
          <w:numId w:val="5"/>
        </w:numPr>
        <w:spacing w:after="0"/>
        <w:ind w:right="-573"/>
        <w:jc w:val="both"/>
        <w:rPr>
          <w:szCs w:val="20"/>
        </w:rPr>
      </w:pPr>
      <w:r w:rsidRPr="00DA0AE1">
        <w:rPr>
          <w:b/>
          <w:color w:val="FF0000"/>
          <w:szCs w:val="20"/>
        </w:rPr>
        <w:t>Convention d'exécution spécifique</w:t>
      </w:r>
      <w:r w:rsidRPr="00DA0AE1">
        <w:rPr>
          <w:szCs w:val="20"/>
        </w:rPr>
        <w:t xml:space="preserve"> avec une description détaillée des prestations de l'Agetip , de leur financement , et de leur modalité d'exécution.</w:t>
      </w:r>
    </w:p>
    <w:p w:rsidR="00DA0AE1" w:rsidRPr="00DA0AE1" w:rsidRDefault="00DA0AE1" w:rsidP="00DA0AE1">
      <w:pPr>
        <w:pStyle w:val="Paragraphedeliste"/>
        <w:numPr>
          <w:ilvl w:val="0"/>
          <w:numId w:val="4"/>
        </w:numPr>
        <w:spacing w:after="0"/>
        <w:ind w:right="-573"/>
        <w:jc w:val="both"/>
        <w:rPr>
          <w:szCs w:val="20"/>
        </w:rPr>
      </w:pPr>
      <w:r w:rsidRPr="00DA0AE1">
        <w:rPr>
          <w:szCs w:val="20"/>
        </w:rPr>
        <w:t>le première: APIXAGETIP102122009 permet le démarrage des activités dans l'attente des financements BM et AFD.</w:t>
      </w:r>
    </w:p>
    <w:p w:rsidR="00DA0AE1" w:rsidRPr="00DA0AE1" w:rsidRDefault="00DA0AE1" w:rsidP="00DA0AE1">
      <w:pPr>
        <w:pStyle w:val="Paragraphedeliste"/>
        <w:numPr>
          <w:ilvl w:val="0"/>
          <w:numId w:val="4"/>
        </w:numPr>
        <w:spacing w:after="0"/>
        <w:ind w:right="-573"/>
        <w:jc w:val="both"/>
        <w:rPr>
          <w:szCs w:val="20"/>
        </w:rPr>
      </w:pPr>
      <w:r w:rsidRPr="00DA0AE1">
        <w:rPr>
          <w:szCs w:val="20"/>
        </w:rPr>
        <w:t>la seconde: ces financements obtenus, elle détermine les conditions d'exécution par l'AGETIP de la zone de recasement de Tivaouane Peul et les APD et DAO de la restructuration urbaine de PIS.</w:t>
      </w:r>
    </w:p>
    <w:p w:rsidR="00DA0AE1" w:rsidRPr="00DA0AE1" w:rsidRDefault="00DA0AE1" w:rsidP="00DA0AE1">
      <w:pPr>
        <w:spacing w:after="0"/>
        <w:ind w:right="-573"/>
        <w:jc w:val="both"/>
        <w:rPr>
          <w:szCs w:val="20"/>
        </w:rPr>
      </w:pPr>
    </w:p>
    <w:p w:rsidR="00DA0AE1" w:rsidRPr="00DA0AE1" w:rsidRDefault="00DA0AE1" w:rsidP="00DA0AE1">
      <w:pPr>
        <w:spacing w:after="0"/>
        <w:ind w:right="-573"/>
        <w:jc w:val="both"/>
        <w:rPr>
          <w:szCs w:val="20"/>
        </w:rPr>
      </w:pPr>
      <w:r w:rsidRPr="00DA0AE1">
        <w:rPr>
          <w:szCs w:val="20"/>
        </w:rPr>
        <w:t>Les études et les marchés de travaux  (et supervision) sont passés pour Tivaouane Peul.</w:t>
      </w:r>
    </w:p>
    <w:p w:rsidR="00DA0AE1" w:rsidRPr="00DA0AE1" w:rsidRDefault="00DA0AE1" w:rsidP="00DA0AE1">
      <w:pPr>
        <w:spacing w:after="0"/>
        <w:ind w:right="-573"/>
        <w:jc w:val="both"/>
        <w:rPr>
          <w:szCs w:val="20"/>
        </w:rPr>
      </w:pPr>
      <w:r w:rsidRPr="00DA0AE1">
        <w:rPr>
          <w:szCs w:val="20"/>
        </w:rPr>
        <w:t>Les firmes  sont recrutées pour les études de PIS.</w:t>
      </w:r>
    </w:p>
    <w:p w:rsidR="00222632" w:rsidRDefault="00222632" w:rsidP="00DA0AE1">
      <w:pPr>
        <w:ind w:left="360"/>
      </w:pPr>
    </w:p>
    <w:p w:rsidR="00222632" w:rsidRDefault="00222632" w:rsidP="00222632">
      <w:pPr>
        <w:pStyle w:val="Paragraphedeliste"/>
        <w:ind w:left="1080"/>
      </w:pPr>
    </w:p>
    <w:p w:rsidR="00216A43" w:rsidRDefault="00222632" w:rsidP="005C668A">
      <w:pPr>
        <w:pStyle w:val="Titre1"/>
      </w:pPr>
      <w:bookmarkStart w:id="2" w:name="_Toc218664358"/>
      <w:r>
        <w:t>RAPPEL DES TERMES DE REFERENCES</w:t>
      </w:r>
      <w:bookmarkEnd w:id="2"/>
    </w:p>
    <w:p w:rsidR="00216A43" w:rsidRDefault="00216A43" w:rsidP="00DA0AE1">
      <w:pPr>
        <w:pStyle w:val="Paragraphedeliste"/>
      </w:pPr>
    </w:p>
    <w:p w:rsidR="00DA0AE1" w:rsidRPr="00EF7BC8" w:rsidRDefault="00222632" w:rsidP="005C668A">
      <w:pPr>
        <w:pStyle w:val="Titre2"/>
        <w:rPr>
          <w:szCs w:val="20"/>
        </w:rPr>
      </w:pPr>
      <w:bookmarkStart w:id="3" w:name="_Toc218664359"/>
      <w:r w:rsidRPr="00EF7BC8">
        <w:rPr>
          <w:szCs w:val="20"/>
        </w:rPr>
        <w:t>OBJECTIFS</w:t>
      </w:r>
      <w:bookmarkEnd w:id="3"/>
    </w:p>
    <w:p w:rsidR="00DA0AE1" w:rsidRPr="00DA0AE1" w:rsidRDefault="00DA0AE1" w:rsidP="005C668A">
      <w:pPr>
        <w:pStyle w:val="Paragraphedeliste"/>
        <w:numPr>
          <w:ilvl w:val="0"/>
          <w:numId w:val="3"/>
        </w:numPr>
        <w:spacing w:after="0"/>
        <w:ind w:left="360" w:right="-573"/>
        <w:jc w:val="both"/>
        <w:rPr>
          <w:szCs w:val="20"/>
        </w:rPr>
      </w:pPr>
      <w:r w:rsidRPr="00DA0AE1">
        <w:rPr>
          <w:szCs w:val="20"/>
        </w:rPr>
        <w:t>Compte tenu de l'avancement  à Tivaouane Peul, la présente mission devra évaluer:</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 xml:space="preserve">la stratégie mise en </w:t>
      </w:r>
      <w:r w:rsidR="00736CC7" w:rsidRPr="00DA0AE1">
        <w:rPr>
          <w:szCs w:val="20"/>
        </w:rPr>
        <w:t>œuvre</w:t>
      </w:r>
      <w:r w:rsidRPr="00DA0AE1">
        <w:rPr>
          <w:szCs w:val="20"/>
        </w:rPr>
        <w:t xml:space="preserve"> par l'AGETIP / APIX.</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la pertinence de la  Convention cadre en ra</w:t>
      </w:r>
      <w:r w:rsidR="00736CC7">
        <w:rPr>
          <w:szCs w:val="20"/>
        </w:rPr>
        <w:t xml:space="preserve">pport avec les responsabilités </w:t>
      </w:r>
      <w:r w:rsidRPr="00DA0AE1">
        <w:rPr>
          <w:szCs w:val="20"/>
        </w:rPr>
        <w:t>des deux parties</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 xml:space="preserve">le niveau de mise en </w:t>
      </w:r>
      <w:r w:rsidR="00736CC7" w:rsidRPr="00DA0AE1">
        <w:rPr>
          <w:szCs w:val="20"/>
        </w:rPr>
        <w:t>œuvre</w:t>
      </w:r>
      <w:r w:rsidRPr="00DA0AE1">
        <w:rPr>
          <w:szCs w:val="20"/>
        </w:rPr>
        <w:t xml:space="preserve"> de cette Convention dans la conception, le suivi et la supervision du projet de recasement. </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 xml:space="preserve"> les forces et les faiblesses des dispositifs mis en place en vue de proposer des axes d'amélioration et/ou proposer d'autres dispositifs avec d'autres acteurs.</w:t>
      </w:r>
    </w:p>
    <w:p w:rsidR="00222632" w:rsidRDefault="00222632" w:rsidP="00DA0AE1">
      <w:pPr>
        <w:ind w:left="1080"/>
      </w:pPr>
    </w:p>
    <w:p w:rsidR="00DA0AE1" w:rsidRPr="00EF7BC8" w:rsidRDefault="00222632" w:rsidP="00EF7BC8">
      <w:pPr>
        <w:pStyle w:val="Titre2"/>
        <w:rPr>
          <w:szCs w:val="20"/>
        </w:rPr>
      </w:pPr>
      <w:bookmarkStart w:id="4" w:name="_Toc218664360"/>
      <w:r w:rsidRPr="00EF7BC8">
        <w:rPr>
          <w:szCs w:val="20"/>
        </w:rPr>
        <w:t>RESULTATS ATTENDUS</w:t>
      </w:r>
      <w:bookmarkEnd w:id="4"/>
    </w:p>
    <w:p w:rsidR="00DA0AE1" w:rsidRPr="00DA0AE1" w:rsidRDefault="00DA0AE1" w:rsidP="005C668A">
      <w:pPr>
        <w:pStyle w:val="Paragraphedeliste"/>
        <w:numPr>
          <w:ilvl w:val="0"/>
          <w:numId w:val="4"/>
        </w:numPr>
        <w:spacing w:after="0"/>
        <w:ind w:left="1080" w:right="-573"/>
        <w:jc w:val="both"/>
        <w:rPr>
          <w:szCs w:val="20"/>
        </w:rPr>
      </w:pPr>
      <w:r w:rsidRPr="00DA0AE1">
        <w:rPr>
          <w:szCs w:val="20"/>
        </w:rPr>
        <w:t>(i) Contenu des 3 conventions mieux connu: avantages /inconvénient relativement aux objectifs du partenariat.</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(ii) Evaluation de la mise en œuvre des tâches planifiées. Aspects (positif/négatif)  des conventions sur l'atteinte des objectifs et la pérennisation des acquis.</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(iii) Proposition d'améliorations, y compris recours à des dispositifs alternatifs.</w:t>
      </w:r>
    </w:p>
    <w:p w:rsidR="00DA0AE1" w:rsidRPr="00DA0AE1" w:rsidRDefault="00DA0AE1" w:rsidP="005C668A">
      <w:pPr>
        <w:pStyle w:val="Paragraphedeliste"/>
        <w:numPr>
          <w:ilvl w:val="0"/>
          <w:numId w:val="4"/>
        </w:numPr>
        <w:spacing w:after="0"/>
        <w:ind w:left="1080" w:right="-573"/>
        <w:jc w:val="both"/>
        <w:rPr>
          <w:szCs w:val="20"/>
        </w:rPr>
      </w:pPr>
      <w:r w:rsidRPr="00DA0AE1">
        <w:rPr>
          <w:szCs w:val="20"/>
        </w:rPr>
        <w:t>(iv) Rapport détaillé de la réalisation de la présente mission.</w:t>
      </w:r>
    </w:p>
    <w:p w:rsidR="00222632" w:rsidRDefault="00222632" w:rsidP="00DA0AE1">
      <w:pPr>
        <w:ind w:left="1080"/>
      </w:pPr>
    </w:p>
    <w:p w:rsidR="00DA0AE1" w:rsidRPr="00EF7BC8" w:rsidRDefault="00222632" w:rsidP="00EF7BC8">
      <w:pPr>
        <w:pStyle w:val="Titre2"/>
        <w:rPr>
          <w:szCs w:val="20"/>
        </w:rPr>
      </w:pPr>
      <w:bookmarkStart w:id="5" w:name="_Toc218664361"/>
      <w:r w:rsidRPr="00EF7BC8">
        <w:rPr>
          <w:szCs w:val="20"/>
        </w:rPr>
        <w:t>MANDAT DU CONSULTANT</w:t>
      </w:r>
      <w:bookmarkEnd w:id="5"/>
    </w:p>
    <w:p w:rsidR="00DA0AE1" w:rsidRPr="00DA0AE1" w:rsidRDefault="00DA0AE1" w:rsidP="00DA0AE1">
      <w:pPr>
        <w:spacing w:after="0"/>
        <w:ind w:right="-573"/>
        <w:jc w:val="both"/>
        <w:rPr>
          <w:szCs w:val="20"/>
        </w:rPr>
      </w:pPr>
      <w:r w:rsidRPr="00DA0AE1">
        <w:rPr>
          <w:szCs w:val="20"/>
        </w:rPr>
        <w:t>L'Unité de Suivi Evaluation fournira un appui technique auprès des opérationnels pour (i) faciliter la mise en place et (ii) la coordination des activités de suivi évaluation.</w:t>
      </w:r>
    </w:p>
    <w:p w:rsidR="00DA0AE1" w:rsidRPr="00DA0AE1" w:rsidRDefault="00DA0AE1" w:rsidP="00DA0AE1">
      <w:pPr>
        <w:spacing w:after="0"/>
        <w:ind w:right="-573"/>
        <w:jc w:val="both"/>
        <w:rPr>
          <w:szCs w:val="20"/>
        </w:rPr>
      </w:pPr>
      <w:r w:rsidRPr="00DA0AE1">
        <w:rPr>
          <w:szCs w:val="20"/>
        </w:rPr>
        <w:t>Ceci en renforçant l'élaboration et l'actualisation d'outils spécifiques et de mécanismes, de SE permettant :</w:t>
      </w:r>
    </w:p>
    <w:p w:rsidR="00DA0AE1" w:rsidRPr="00DA0AE1" w:rsidRDefault="00DA0AE1" w:rsidP="00DA0AE1">
      <w:pPr>
        <w:pStyle w:val="Paragraphedeliste"/>
        <w:numPr>
          <w:ilvl w:val="0"/>
          <w:numId w:val="2"/>
        </w:numPr>
        <w:spacing w:after="0"/>
        <w:ind w:right="-573"/>
        <w:jc w:val="both"/>
        <w:rPr>
          <w:szCs w:val="20"/>
        </w:rPr>
      </w:pPr>
      <w:r w:rsidRPr="00DA0AE1">
        <w:rPr>
          <w:szCs w:val="20"/>
        </w:rPr>
        <w:t xml:space="preserve">la mesure des performances des acteurs, des processus et des mécanismes mis en </w:t>
      </w:r>
      <w:r w:rsidR="00736CC7" w:rsidRPr="00DA0AE1">
        <w:rPr>
          <w:szCs w:val="20"/>
        </w:rPr>
        <w:t>œuvre</w:t>
      </w:r>
      <w:r w:rsidRPr="00DA0AE1">
        <w:rPr>
          <w:szCs w:val="20"/>
        </w:rPr>
        <w:t>.</w:t>
      </w:r>
    </w:p>
    <w:p w:rsidR="00DA0AE1" w:rsidRPr="00DA0AE1" w:rsidRDefault="00DA0AE1" w:rsidP="00DA0AE1">
      <w:pPr>
        <w:pStyle w:val="Paragraphedeliste"/>
        <w:numPr>
          <w:ilvl w:val="0"/>
          <w:numId w:val="2"/>
        </w:numPr>
        <w:spacing w:after="0"/>
        <w:ind w:right="-573"/>
        <w:jc w:val="both"/>
        <w:rPr>
          <w:szCs w:val="20"/>
        </w:rPr>
      </w:pPr>
      <w:r w:rsidRPr="00DA0AE1">
        <w:rPr>
          <w:szCs w:val="20"/>
        </w:rPr>
        <w:t xml:space="preserve">la mise à jour des données relatives aux différents volets de mise en </w:t>
      </w:r>
      <w:r w:rsidR="00736CC7" w:rsidRPr="00DA0AE1">
        <w:rPr>
          <w:szCs w:val="20"/>
        </w:rPr>
        <w:t>œuvre</w:t>
      </w:r>
      <w:r w:rsidRPr="00DA0AE1">
        <w:rPr>
          <w:szCs w:val="20"/>
        </w:rPr>
        <w:t xml:space="preserve"> du SE</w:t>
      </w:r>
    </w:p>
    <w:p w:rsidR="00DA0AE1" w:rsidRPr="00DA0AE1" w:rsidRDefault="00DA0AE1" w:rsidP="00DA0AE1">
      <w:pPr>
        <w:pStyle w:val="Paragraphedeliste"/>
        <w:numPr>
          <w:ilvl w:val="0"/>
          <w:numId w:val="2"/>
        </w:numPr>
        <w:spacing w:after="0"/>
        <w:ind w:right="-573"/>
        <w:jc w:val="both"/>
        <w:rPr>
          <w:szCs w:val="20"/>
        </w:rPr>
      </w:pPr>
      <w:r w:rsidRPr="00DA0AE1">
        <w:rPr>
          <w:szCs w:val="20"/>
        </w:rPr>
        <w:t>l'amélioration de l'analyse et de la présentation des données</w:t>
      </w:r>
    </w:p>
    <w:p w:rsidR="00DA0AE1" w:rsidRPr="00DA0AE1" w:rsidRDefault="00DA0AE1" w:rsidP="00DA0AE1">
      <w:pPr>
        <w:pStyle w:val="Paragraphedeliste"/>
        <w:numPr>
          <w:ilvl w:val="0"/>
          <w:numId w:val="2"/>
        </w:numPr>
        <w:spacing w:after="0"/>
        <w:ind w:right="-573"/>
        <w:jc w:val="both"/>
        <w:rPr>
          <w:szCs w:val="20"/>
        </w:rPr>
      </w:pPr>
      <w:r w:rsidRPr="00DA0AE1">
        <w:rPr>
          <w:szCs w:val="20"/>
        </w:rPr>
        <w:t>la capitalisation des résultats enregistrés</w:t>
      </w:r>
    </w:p>
    <w:p w:rsidR="00DA0AE1" w:rsidRPr="00DA0AE1" w:rsidRDefault="00DA0AE1" w:rsidP="00DA0AE1">
      <w:pPr>
        <w:pStyle w:val="Paragraphedeliste"/>
        <w:numPr>
          <w:ilvl w:val="0"/>
          <w:numId w:val="2"/>
        </w:numPr>
        <w:spacing w:after="0"/>
        <w:ind w:right="-573"/>
        <w:jc w:val="both"/>
        <w:rPr>
          <w:szCs w:val="20"/>
        </w:rPr>
      </w:pPr>
      <w:r w:rsidRPr="00DA0AE1">
        <w:rPr>
          <w:szCs w:val="20"/>
        </w:rPr>
        <w:t>la bonne gestion de l'information (pas de doublon)</w:t>
      </w:r>
    </w:p>
    <w:p w:rsidR="00DA0AE1" w:rsidRPr="00DA0AE1" w:rsidRDefault="00DA0AE1" w:rsidP="00DA0AE1">
      <w:pPr>
        <w:pStyle w:val="Paragraphedeliste"/>
        <w:numPr>
          <w:ilvl w:val="0"/>
          <w:numId w:val="2"/>
        </w:numPr>
        <w:spacing w:after="0"/>
        <w:ind w:right="-573"/>
        <w:jc w:val="both"/>
        <w:rPr>
          <w:szCs w:val="20"/>
        </w:rPr>
      </w:pPr>
      <w:r w:rsidRPr="00DA0AE1">
        <w:rPr>
          <w:szCs w:val="20"/>
        </w:rPr>
        <w:t>la contribution du programme de SE dans l'atteinte des indicateurs globaux</w:t>
      </w:r>
    </w:p>
    <w:p w:rsidR="00DA0AE1" w:rsidRPr="00DA0AE1" w:rsidRDefault="00DA0AE1" w:rsidP="00DA0AE1">
      <w:pPr>
        <w:spacing w:after="0"/>
        <w:ind w:right="-573"/>
        <w:jc w:val="both"/>
        <w:rPr>
          <w:szCs w:val="20"/>
        </w:rPr>
      </w:pPr>
      <w:r w:rsidRPr="00DA0AE1">
        <w:rPr>
          <w:szCs w:val="20"/>
        </w:rPr>
        <w:t xml:space="preserve">Ce dispositif de suivi de la performance du projet est complété par une démarche d'évaluation des acquis de la mise en </w:t>
      </w:r>
      <w:r w:rsidR="00736CC7" w:rsidRPr="00DA0AE1">
        <w:rPr>
          <w:szCs w:val="20"/>
        </w:rPr>
        <w:t>œuvre</w:t>
      </w:r>
      <w:r w:rsidRPr="00DA0AE1">
        <w:rPr>
          <w:szCs w:val="20"/>
        </w:rPr>
        <w:t xml:space="preserve"> du programme de SE (plan physique, fonctionnel et technique).</w:t>
      </w:r>
    </w:p>
    <w:p w:rsidR="00222632" w:rsidRDefault="00222632" w:rsidP="00736CC7">
      <w:pPr>
        <w:ind w:left="1080"/>
      </w:pPr>
    </w:p>
    <w:p w:rsidR="00222632" w:rsidRDefault="00222632" w:rsidP="00222632">
      <w:pPr>
        <w:pStyle w:val="Paragraphedeliste"/>
        <w:ind w:left="1440"/>
      </w:pPr>
    </w:p>
    <w:p w:rsidR="00736CC7" w:rsidRDefault="00222632" w:rsidP="005C668A">
      <w:pPr>
        <w:pStyle w:val="Titre1"/>
      </w:pPr>
      <w:bookmarkStart w:id="6" w:name="_Toc218664362"/>
      <w:r>
        <w:t>METHODOLOGIE UTILISEE</w:t>
      </w:r>
      <w:bookmarkEnd w:id="6"/>
    </w:p>
    <w:p w:rsidR="00DA0AE1" w:rsidRDefault="00736CC7" w:rsidP="00736CC7">
      <w:pPr>
        <w:ind w:left="360"/>
      </w:pPr>
      <w:r>
        <w:t>Le Consultant a adopté une méthodologie articulée autour de quatre point</w:t>
      </w:r>
      <w:r w:rsidR="0017765F">
        <w:t>s:</w:t>
      </w:r>
    </w:p>
    <w:p w:rsidR="00A34EBC" w:rsidRDefault="00DA0AE1" w:rsidP="00AB5265">
      <w:pPr>
        <w:pStyle w:val="Paragraphedeliste"/>
        <w:numPr>
          <w:ilvl w:val="0"/>
          <w:numId w:val="3"/>
        </w:numPr>
        <w:spacing w:after="0"/>
        <w:ind w:right="-573"/>
        <w:rPr>
          <w:szCs w:val="20"/>
        </w:rPr>
      </w:pPr>
      <w:r w:rsidRPr="00DA0AE1">
        <w:rPr>
          <w:szCs w:val="20"/>
        </w:rPr>
        <w:t>Réunion de planification en début de mission</w:t>
      </w:r>
      <w:r w:rsidR="00DA36C1">
        <w:rPr>
          <w:szCs w:val="20"/>
        </w:rPr>
        <w:t xml:space="preserve">, tenue le 28 novembre à l'APIX </w:t>
      </w:r>
      <w:r w:rsidR="00A34EBC">
        <w:rPr>
          <w:szCs w:val="20"/>
        </w:rPr>
        <w:t>entre</w:t>
      </w:r>
      <w:r w:rsidRPr="00DA0AE1">
        <w:rPr>
          <w:szCs w:val="20"/>
        </w:rPr>
        <w:t xml:space="preserve"> le Consultant, les responsable</w:t>
      </w:r>
      <w:r w:rsidR="00A34EBC">
        <w:rPr>
          <w:szCs w:val="20"/>
        </w:rPr>
        <w:t>s</w:t>
      </w:r>
      <w:r w:rsidRPr="00DA0AE1">
        <w:rPr>
          <w:szCs w:val="20"/>
        </w:rPr>
        <w:t xml:space="preserve"> de l'aménagement de la ZR, </w:t>
      </w:r>
      <w:r w:rsidR="00A34EBC">
        <w:rPr>
          <w:szCs w:val="20"/>
        </w:rPr>
        <w:t>et le responsable des actions de suivi-évaluation, point focal de la présente mission.</w:t>
      </w:r>
    </w:p>
    <w:p w:rsidR="00A34EBC" w:rsidRDefault="00A34EBC" w:rsidP="00AB5265">
      <w:pPr>
        <w:spacing w:after="0"/>
        <w:ind w:left="360" w:right="-573" w:firstLine="349"/>
        <w:rPr>
          <w:szCs w:val="20"/>
        </w:rPr>
      </w:pPr>
      <w:r>
        <w:rPr>
          <w:szCs w:val="20"/>
        </w:rPr>
        <w:t xml:space="preserve">Cette réunion à permis de recadrer </w:t>
      </w:r>
      <w:r w:rsidR="00DA0AE1" w:rsidRPr="00DA0AE1">
        <w:rPr>
          <w:szCs w:val="20"/>
        </w:rPr>
        <w:t>les objectifs de la présente mission d'évaluation</w:t>
      </w:r>
      <w:r>
        <w:rPr>
          <w:szCs w:val="20"/>
        </w:rPr>
        <w:t>:</w:t>
      </w:r>
    </w:p>
    <w:p w:rsidR="00A34EBC" w:rsidRDefault="00A34EBC" w:rsidP="00D95784">
      <w:pPr>
        <w:pStyle w:val="Paragraphedeliste"/>
        <w:widowControl w:val="0"/>
        <w:numPr>
          <w:ilvl w:val="1"/>
          <w:numId w:val="4"/>
        </w:numPr>
        <w:autoSpaceDE w:val="0"/>
        <w:autoSpaceDN w:val="0"/>
        <w:adjustRightInd w:val="0"/>
        <w:spacing w:after="0"/>
        <w:jc w:val="both"/>
        <w:rPr>
          <w:rFonts w:cs="Arial"/>
          <w:color w:val="000000"/>
          <w:szCs w:val="28"/>
        </w:rPr>
      </w:pPr>
      <w:r>
        <w:rPr>
          <w:rFonts w:cs="Arial"/>
          <w:color w:val="000000"/>
          <w:szCs w:val="28"/>
        </w:rPr>
        <w:t xml:space="preserve">investiguer </w:t>
      </w:r>
      <w:r w:rsidRPr="00A34EBC">
        <w:rPr>
          <w:rFonts w:cs="Arial"/>
          <w:color w:val="000000"/>
          <w:szCs w:val="28"/>
        </w:rPr>
        <w:t>sur les aspects administratifs relatifs au partenariat entre l’APIX et l’Agetip.</w:t>
      </w:r>
    </w:p>
    <w:p w:rsidR="00A34EBC" w:rsidRPr="00A34EBC" w:rsidRDefault="00A34EBC" w:rsidP="00D95784">
      <w:pPr>
        <w:pStyle w:val="Paragraphedeliste"/>
        <w:widowControl w:val="0"/>
        <w:numPr>
          <w:ilvl w:val="1"/>
          <w:numId w:val="4"/>
        </w:numPr>
        <w:autoSpaceDE w:val="0"/>
        <w:autoSpaceDN w:val="0"/>
        <w:adjustRightInd w:val="0"/>
        <w:spacing w:after="0"/>
        <w:jc w:val="both"/>
        <w:rPr>
          <w:rFonts w:cs="Arial"/>
          <w:color w:val="000000"/>
          <w:szCs w:val="28"/>
        </w:rPr>
      </w:pPr>
      <w:r w:rsidRPr="00A34EBC">
        <w:rPr>
          <w:rFonts w:cs="Arial"/>
          <w:color w:val="000000"/>
          <w:szCs w:val="28"/>
        </w:rPr>
        <w:t>Identif</w:t>
      </w:r>
      <w:r>
        <w:rPr>
          <w:rFonts w:cs="Arial"/>
          <w:color w:val="000000"/>
          <w:szCs w:val="28"/>
        </w:rPr>
        <w:t>i</w:t>
      </w:r>
      <w:r w:rsidRPr="00A34EBC">
        <w:rPr>
          <w:rFonts w:cs="Arial"/>
          <w:color w:val="000000"/>
          <w:szCs w:val="28"/>
        </w:rPr>
        <w:t>er les goulots d’étranglement susceptible d’être à l’origine de lenteurs dans les procédures.</w:t>
      </w:r>
    </w:p>
    <w:p w:rsidR="00A34EBC" w:rsidRPr="00A34EBC" w:rsidRDefault="00A34EBC" w:rsidP="00D95784">
      <w:pPr>
        <w:pStyle w:val="Paragraphedeliste"/>
        <w:widowControl w:val="0"/>
        <w:numPr>
          <w:ilvl w:val="1"/>
          <w:numId w:val="4"/>
        </w:numPr>
        <w:autoSpaceDE w:val="0"/>
        <w:autoSpaceDN w:val="0"/>
        <w:adjustRightInd w:val="0"/>
        <w:spacing w:after="0"/>
        <w:jc w:val="both"/>
        <w:rPr>
          <w:rFonts w:cs="Arial"/>
          <w:color w:val="000000"/>
          <w:szCs w:val="28"/>
        </w:rPr>
      </w:pPr>
      <w:r>
        <w:rPr>
          <w:rFonts w:cs="Arial"/>
          <w:color w:val="000000"/>
          <w:szCs w:val="28"/>
        </w:rPr>
        <w:t>Analyser les circuits de non-objection  nécessaires au plan de recrutement des consultants et au plan de passation des marchés</w:t>
      </w:r>
      <w:r w:rsidRPr="00A34EBC">
        <w:rPr>
          <w:rFonts w:cs="Arial"/>
          <w:color w:val="000000"/>
          <w:szCs w:val="28"/>
        </w:rPr>
        <w:t xml:space="preserve"> </w:t>
      </w:r>
    </w:p>
    <w:p w:rsidR="00DA0AE1" w:rsidRPr="00A34EBC" w:rsidRDefault="00DA0AE1" w:rsidP="00A34EBC">
      <w:pPr>
        <w:spacing w:after="0"/>
        <w:ind w:left="1080" w:right="-573"/>
        <w:jc w:val="both"/>
        <w:rPr>
          <w:szCs w:val="20"/>
        </w:rPr>
      </w:pPr>
    </w:p>
    <w:p w:rsidR="00741C6B" w:rsidRPr="00741C6B" w:rsidRDefault="00DA0AE1" w:rsidP="00741C6B">
      <w:pPr>
        <w:pStyle w:val="Paragraphedeliste"/>
        <w:numPr>
          <w:ilvl w:val="0"/>
          <w:numId w:val="4"/>
        </w:numPr>
        <w:spacing w:after="0"/>
        <w:ind w:right="-573"/>
        <w:jc w:val="both"/>
        <w:rPr>
          <w:szCs w:val="20"/>
        </w:rPr>
      </w:pPr>
      <w:r w:rsidRPr="009F3E9F">
        <w:rPr>
          <w:szCs w:val="20"/>
        </w:rPr>
        <w:t>identifier les sources de don</w:t>
      </w:r>
      <w:r w:rsidR="009F3E9F" w:rsidRPr="009F3E9F">
        <w:rPr>
          <w:szCs w:val="20"/>
        </w:rPr>
        <w:t>nées et la démarche de collecte.</w:t>
      </w:r>
      <w:r w:rsidR="00741C6B">
        <w:rPr>
          <w:szCs w:val="20"/>
        </w:rPr>
        <w:t xml:space="preserve"> </w:t>
      </w:r>
      <w:r w:rsidR="00AB5265" w:rsidRPr="00741C6B">
        <w:rPr>
          <w:rFonts w:cs="Arial"/>
          <w:color w:val="000000"/>
          <w:szCs w:val="28"/>
        </w:rPr>
        <w:t xml:space="preserve">Les interlocuteurs </w:t>
      </w:r>
      <w:r w:rsidR="009F3E9F" w:rsidRPr="00741C6B">
        <w:rPr>
          <w:rFonts w:cs="Arial"/>
          <w:color w:val="000000"/>
          <w:szCs w:val="28"/>
        </w:rPr>
        <w:t>ci-dessous ont été précisés</w:t>
      </w:r>
      <w:r w:rsidR="00AB5265" w:rsidRPr="00741C6B">
        <w:rPr>
          <w:rFonts w:cs="Arial"/>
          <w:color w:val="000000"/>
          <w:szCs w:val="28"/>
        </w:rPr>
        <w:t xml:space="preserve"> </w:t>
      </w:r>
      <w:r w:rsidR="009F3E9F" w:rsidRPr="00741C6B">
        <w:rPr>
          <w:rFonts w:cs="Arial"/>
          <w:color w:val="000000"/>
          <w:szCs w:val="28"/>
        </w:rPr>
        <w:t>:</w:t>
      </w:r>
    </w:p>
    <w:p w:rsidR="009F3E9F" w:rsidRPr="00741C6B" w:rsidRDefault="009F3E9F" w:rsidP="00741C6B">
      <w:pPr>
        <w:spacing w:after="0"/>
        <w:ind w:left="1080" w:right="-573"/>
        <w:jc w:val="both"/>
        <w:rPr>
          <w:szCs w:val="20"/>
        </w:rPr>
      </w:pPr>
    </w:p>
    <w:p w:rsidR="00AB5265" w:rsidRPr="00741C6B" w:rsidRDefault="00AB5265" w:rsidP="009F3E9F">
      <w:pPr>
        <w:pStyle w:val="Paragraphedeliste"/>
        <w:widowControl w:val="0"/>
        <w:numPr>
          <w:ilvl w:val="0"/>
          <w:numId w:val="7"/>
        </w:numPr>
        <w:autoSpaceDE w:val="0"/>
        <w:autoSpaceDN w:val="0"/>
        <w:adjustRightInd w:val="0"/>
        <w:spacing w:after="0"/>
        <w:rPr>
          <w:rFonts w:cs="Arial"/>
          <w:b/>
          <w:color w:val="000000"/>
          <w:szCs w:val="28"/>
        </w:rPr>
      </w:pPr>
      <w:r w:rsidRPr="00741C6B">
        <w:rPr>
          <w:rFonts w:cs="Arial"/>
          <w:b/>
          <w:color w:val="000000"/>
          <w:szCs w:val="28"/>
        </w:rPr>
        <w:t>Apix :</w:t>
      </w:r>
    </w:p>
    <w:p w:rsidR="009F3E9F"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service passation des marchés</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le service paiements</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le service qualité</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 xml:space="preserve">les techniciens </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 xml:space="preserve">service communication </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l’interface Apix, Agetip, Etat</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Project Manager</w:t>
      </w:r>
    </w:p>
    <w:p w:rsidR="00AB5265" w:rsidRPr="009F3E9F" w:rsidRDefault="00AB5265" w:rsidP="005C668A">
      <w:pPr>
        <w:pStyle w:val="Paragraphedeliste"/>
        <w:widowControl w:val="0"/>
        <w:numPr>
          <w:ilvl w:val="6"/>
          <w:numId w:val="8"/>
        </w:numPr>
        <w:autoSpaceDE w:val="0"/>
        <w:autoSpaceDN w:val="0"/>
        <w:adjustRightInd w:val="0"/>
        <w:spacing w:after="0"/>
        <w:ind w:left="3192"/>
        <w:rPr>
          <w:rFonts w:cs="Arial"/>
          <w:color w:val="000000"/>
          <w:szCs w:val="28"/>
        </w:rPr>
      </w:pPr>
      <w:r w:rsidRPr="009F3E9F">
        <w:rPr>
          <w:rFonts w:cs="Arial"/>
          <w:color w:val="000000"/>
          <w:szCs w:val="28"/>
        </w:rPr>
        <w:t>service libération des emprises</w:t>
      </w:r>
    </w:p>
    <w:p w:rsidR="00AB5265" w:rsidRPr="009F3E9F" w:rsidRDefault="00AB5265" w:rsidP="009F3E9F">
      <w:pPr>
        <w:pStyle w:val="Paragraphedeliste"/>
        <w:widowControl w:val="0"/>
        <w:numPr>
          <w:ilvl w:val="0"/>
          <w:numId w:val="7"/>
        </w:numPr>
        <w:autoSpaceDE w:val="0"/>
        <w:autoSpaceDN w:val="0"/>
        <w:adjustRightInd w:val="0"/>
        <w:spacing w:after="0"/>
        <w:rPr>
          <w:rFonts w:cs="Arial"/>
          <w:b/>
          <w:color w:val="000000"/>
          <w:szCs w:val="28"/>
        </w:rPr>
      </w:pPr>
      <w:r w:rsidRPr="009F3E9F">
        <w:rPr>
          <w:rFonts w:cs="Arial"/>
          <w:b/>
          <w:color w:val="000000"/>
          <w:szCs w:val="28"/>
        </w:rPr>
        <w:t>Etat</w:t>
      </w:r>
      <w:r w:rsidR="009F3E9F" w:rsidRPr="009F3E9F">
        <w:rPr>
          <w:rFonts w:cs="Arial"/>
          <w:b/>
          <w:color w:val="000000"/>
          <w:szCs w:val="28"/>
        </w:rPr>
        <w:t>:</w:t>
      </w:r>
    </w:p>
    <w:p w:rsidR="00AB5265" w:rsidRPr="00AB5265" w:rsidRDefault="009F3E9F" w:rsidP="00741C6B">
      <w:pPr>
        <w:widowControl w:val="0"/>
        <w:autoSpaceDE w:val="0"/>
        <w:autoSpaceDN w:val="0"/>
        <w:adjustRightInd w:val="0"/>
        <w:spacing w:after="0"/>
        <w:ind w:left="2832"/>
        <w:rPr>
          <w:rFonts w:cs="Arial"/>
          <w:color w:val="000000"/>
          <w:szCs w:val="28"/>
        </w:rPr>
      </w:pPr>
      <w:r>
        <w:rPr>
          <w:rFonts w:cs="Arial"/>
          <w:color w:val="000000"/>
          <w:szCs w:val="28"/>
        </w:rPr>
        <w:t xml:space="preserve">Direction des investissements pour les </w:t>
      </w:r>
      <w:r w:rsidR="00AB5265" w:rsidRPr="00AB5265">
        <w:rPr>
          <w:rFonts w:cs="Arial"/>
          <w:color w:val="000000"/>
          <w:szCs w:val="28"/>
        </w:rPr>
        <w:t>procédures de paiement</w:t>
      </w:r>
    </w:p>
    <w:p w:rsidR="00AB5265" w:rsidRPr="00741C6B" w:rsidRDefault="009F3E9F" w:rsidP="00741C6B">
      <w:pPr>
        <w:pStyle w:val="Paragraphedeliste"/>
        <w:widowControl w:val="0"/>
        <w:numPr>
          <w:ilvl w:val="0"/>
          <w:numId w:val="7"/>
        </w:numPr>
        <w:autoSpaceDE w:val="0"/>
        <w:autoSpaceDN w:val="0"/>
        <w:adjustRightInd w:val="0"/>
        <w:spacing w:after="0"/>
        <w:rPr>
          <w:rFonts w:cs="Arial"/>
          <w:b/>
          <w:color w:val="000000"/>
          <w:szCs w:val="28"/>
        </w:rPr>
      </w:pPr>
      <w:r w:rsidRPr="00741C6B">
        <w:rPr>
          <w:rFonts w:cs="Arial"/>
          <w:b/>
          <w:color w:val="000000"/>
          <w:szCs w:val="28"/>
        </w:rPr>
        <w:t>Partenaires techniques et financier (PTF):</w:t>
      </w:r>
    </w:p>
    <w:p w:rsidR="00AB5265" w:rsidRPr="00AB5265" w:rsidRDefault="00AB5265" w:rsidP="00741C6B">
      <w:pPr>
        <w:widowControl w:val="0"/>
        <w:autoSpaceDE w:val="0"/>
        <w:autoSpaceDN w:val="0"/>
        <w:adjustRightInd w:val="0"/>
        <w:spacing w:after="0"/>
        <w:ind w:left="2832"/>
        <w:rPr>
          <w:rFonts w:cs="Arial"/>
          <w:color w:val="000000"/>
          <w:szCs w:val="28"/>
        </w:rPr>
      </w:pPr>
      <w:r w:rsidRPr="00AB5265">
        <w:rPr>
          <w:rFonts w:cs="Arial"/>
          <w:color w:val="000000"/>
          <w:szCs w:val="28"/>
        </w:rPr>
        <w:t>Banque Mondiale</w:t>
      </w:r>
    </w:p>
    <w:p w:rsidR="00AB5265" w:rsidRPr="00AB5265" w:rsidRDefault="00AB5265" w:rsidP="00741C6B">
      <w:pPr>
        <w:widowControl w:val="0"/>
        <w:autoSpaceDE w:val="0"/>
        <w:autoSpaceDN w:val="0"/>
        <w:adjustRightInd w:val="0"/>
        <w:spacing w:after="0"/>
        <w:ind w:left="2832"/>
        <w:rPr>
          <w:rFonts w:cs="Arial"/>
          <w:color w:val="000000"/>
          <w:szCs w:val="28"/>
        </w:rPr>
      </w:pPr>
      <w:r w:rsidRPr="00AB5265">
        <w:rPr>
          <w:rFonts w:cs="Arial"/>
          <w:color w:val="000000"/>
          <w:szCs w:val="28"/>
        </w:rPr>
        <w:t>A</w:t>
      </w:r>
      <w:r w:rsidR="00741C6B">
        <w:rPr>
          <w:rFonts w:cs="Arial"/>
          <w:color w:val="000000"/>
          <w:szCs w:val="28"/>
        </w:rPr>
        <w:t xml:space="preserve">gence </w:t>
      </w:r>
      <w:r w:rsidRPr="00AB5265">
        <w:rPr>
          <w:rFonts w:cs="Arial"/>
          <w:color w:val="000000"/>
          <w:szCs w:val="28"/>
        </w:rPr>
        <w:t>F</w:t>
      </w:r>
      <w:r w:rsidR="00741C6B">
        <w:rPr>
          <w:rFonts w:cs="Arial"/>
          <w:color w:val="000000"/>
          <w:szCs w:val="28"/>
        </w:rPr>
        <w:t xml:space="preserve">rançaise de </w:t>
      </w:r>
      <w:r w:rsidRPr="00AB5265">
        <w:rPr>
          <w:rFonts w:cs="Arial"/>
          <w:color w:val="000000"/>
          <w:szCs w:val="28"/>
        </w:rPr>
        <w:t>D</w:t>
      </w:r>
      <w:r w:rsidR="00741C6B">
        <w:rPr>
          <w:rFonts w:cs="Arial"/>
          <w:color w:val="000000"/>
          <w:szCs w:val="28"/>
        </w:rPr>
        <w:t>éveloppement</w:t>
      </w:r>
    </w:p>
    <w:p w:rsidR="00AB5265" w:rsidRPr="009F3E9F" w:rsidRDefault="00AB5265" w:rsidP="00741C6B">
      <w:pPr>
        <w:pStyle w:val="Paragraphedeliste"/>
        <w:widowControl w:val="0"/>
        <w:numPr>
          <w:ilvl w:val="0"/>
          <w:numId w:val="7"/>
        </w:numPr>
        <w:autoSpaceDE w:val="0"/>
        <w:autoSpaceDN w:val="0"/>
        <w:adjustRightInd w:val="0"/>
        <w:spacing w:after="0"/>
        <w:rPr>
          <w:rFonts w:cs="Arial"/>
          <w:b/>
          <w:color w:val="000000"/>
          <w:szCs w:val="28"/>
          <w:u w:val="single"/>
        </w:rPr>
      </w:pPr>
      <w:r w:rsidRPr="009F3E9F">
        <w:rPr>
          <w:rFonts w:cs="Arial"/>
          <w:b/>
          <w:color w:val="000000"/>
          <w:szCs w:val="28"/>
          <w:u w:val="single"/>
        </w:rPr>
        <w:t>Agetip</w:t>
      </w:r>
    </w:p>
    <w:p w:rsidR="00DA0AE1" w:rsidRPr="009F3E9F" w:rsidRDefault="00741C6B" w:rsidP="00741C6B">
      <w:pPr>
        <w:spacing w:after="0"/>
        <w:ind w:left="2832" w:right="-573"/>
        <w:jc w:val="both"/>
        <w:rPr>
          <w:color w:val="FF0000"/>
          <w:szCs w:val="20"/>
        </w:rPr>
      </w:pPr>
      <w:r>
        <w:rPr>
          <w:rFonts w:cs="Arial"/>
          <w:color w:val="000000"/>
          <w:szCs w:val="28"/>
        </w:rPr>
        <w:t xml:space="preserve">Unité Spéciale d'Exécution </w:t>
      </w:r>
      <w:r w:rsidR="00AB5265" w:rsidRPr="009F3E9F">
        <w:rPr>
          <w:rFonts w:cs="Arial"/>
          <w:color w:val="000000"/>
          <w:szCs w:val="28"/>
        </w:rPr>
        <w:t>du Projet</w:t>
      </w:r>
      <w:r>
        <w:rPr>
          <w:rFonts w:cs="Arial"/>
          <w:color w:val="000000"/>
          <w:szCs w:val="28"/>
        </w:rPr>
        <w:t xml:space="preserve"> (USEP).</w:t>
      </w:r>
    </w:p>
    <w:p w:rsidR="00DA0AE1" w:rsidRPr="00DA0AE1" w:rsidRDefault="00DA0AE1" w:rsidP="00DA0AE1">
      <w:pPr>
        <w:pStyle w:val="Paragraphedeliste"/>
        <w:numPr>
          <w:ilvl w:val="0"/>
          <w:numId w:val="4"/>
        </w:numPr>
        <w:spacing w:after="0"/>
        <w:ind w:right="-573"/>
        <w:jc w:val="both"/>
        <w:rPr>
          <w:szCs w:val="20"/>
        </w:rPr>
      </w:pPr>
      <w:r w:rsidRPr="00DA0AE1">
        <w:rPr>
          <w:szCs w:val="20"/>
        </w:rPr>
        <w:t xml:space="preserve">obtenir la validation des outils de collecte des données </w:t>
      </w:r>
      <w:r w:rsidRPr="00741C6B">
        <w:rPr>
          <w:szCs w:val="20"/>
        </w:rPr>
        <w:t>(questionnaire et guide d'entretien).</w:t>
      </w:r>
    </w:p>
    <w:p w:rsidR="00DA0AE1" w:rsidRPr="00DA0AE1" w:rsidRDefault="00DA0AE1" w:rsidP="00DA0AE1">
      <w:pPr>
        <w:pStyle w:val="Paragraphedeliste"/>
        <w:numPr>
          <w:ilvl w:val="0"/>
          <w:numId w:val="4"/>
        </w:numPr>
        <w:spacing w:after="0"/>
        <w:ind w:right="-573"/>
        <w:jc w:val="both"/>
        <w:rPr>
          <w:szCs w:val="20"/>
        </w:rPr>
      </w:pPr>
      <w:r w:rsidRPr="00DA0AE1">
        <w:rPr>
          <w:szCs w:val="20"/>
        </w:rPr>
        <w:t>échanger sur les concepts de l'évaluation, les étapes et les principes.</w:t>
      </w:r>
    </w:p>
    <w:p w:rsidR="00DA0AE1" w:rsidRPr="00DA0AE1" w:rsidRDefault="00DA0AE1" w:rsidP="00DA0AE1">
      <w:pPr>
        <w:spacing w:after="0"/>
        <w:ind w:left="720" w:right="-573"/>
        <w:jc w:val="both"/>
        <w:rPr>
          <w:szCs w:val="20"/>
        </w:rPr>
      </w:pPr>
    </w:p>
    <w:p w:rsidR="00DA0AE1" w:rsidRPr="00DA0AE1" w:rsidRDefault="00DA0AE1" w:rsidP="00DA0AE1">
      <w:pPr>
        <w:pStyle w:val="Paragraphedeliste"/>
        <w:numPr>
          <w:ilvl w:val="0"/>
          <w:numId w:val="3"/>
        </w:numPr>
        <w:spacing w:after="0"/>
        <w:ind w:right="-573"/>
        <w:jc w:val="both"/>
        <w:rPr>
          <w:szCs w:val="20"/>
        </w:rPr>
      </w:pPr>
      <w:r w:rsidRPr="00DA0AE1">
        <w:rPr>
          <w:szCs w:val="20"/>
        </w:rPr>
        <w:t>Les étapes de l'évaluation</w:t>
      </w:r>
    </w:p>
    <w:p w:rsidR="00DA0AE1" w:rsidRPr="00DA0AE1" w:rsidRDefault="00DA0AE1" w:rsidP="00DA0AE1">
      <w:pPr>
        <w:spacing w:after="0"/>
        <w:ind w:right="-573"/>
        <w:jc w:val="both"/>
        <w:rPr>
          <w:szCs w:val="20"/>
        </w:rPr>
      </w:pPr>
    </w:p>
    <w:p w:rsidR="00DA0AE1" w:rsidRPr="00DA0AE1" w:rsidRDefault="00DA0AE1" w:rsidP="00DA0AE1">
      <w:pPr>
        <w:pStyle w:val="Paragraphedeliste"/>
        <w:numPr>
          <w:ilvl w:val="0"/>
          <w:numId w:val="4"/>
        </w:numPr>
        <w:spacing w:after="0"/>
        <w:ind w:right="-573"/>
        <w:jc w:val="both"/>
        <w:rPr>
          <w:szCs w:val="20"/>
          <w:u w:val="single"/>
        </w:rPr>
      </w:pPr>
      <w:r w:rsidRPr="00DA0AE1">
        <w:rPr>
          <w:szCs w:val="20"/>
          <w:u w:val="single"/>
        </w:rPr>
        <w:t>La collecte et l'analyse des données:</w:t>
      </w:r>
    </w:p>
    <w:p w:rsidR="00741C6B" w:rsidRDefault="00DA0AE1" w:rsidP="00DA0AE1">
      <w:pPr>
        <w:pStyle w:val="Paragraphedeliste"/>
        <w:numPr>
          <w:ilvl w:val="0"/>
          <w:numId w:val="6"/>
        </w:numPr>
        <w:spacing w:after="0"/>
        <w:ind w:right="-573"/>
        <w:jc w:val="both"/>
        <w:rPr>
          <w:color w:val="FF0000"/>
          <w:szCs w:val="20"/>
        </w:rPr>
      </w:pPr>
      <w:r w:rsidRPr="00DA0AE1">
        <w:rPr>
          <w:color w:val="FF0000"/>
          <w:szCs w:val="20"/>
        </w:rPr>
        <w:t>Revue documentaire</w:t>
      </w:r>
      <w:r w:rsidR="00741C6B">
        <w:rPr>
          <w:color w:val="FF0000"/>
          <w:szCs w:val="20"/>
        </w:rPr>
        <w:t>: le commanditaire a mis à la disposition du Consultant, les documents ci-dessous.</w:t>
      </w:r>
    </w:p>
    <w:p w:rsidR="00741C6B" w:rsidRDefault="00741C6B" w:rsidP="00741C6B">
      <w:pPr>
        <w:pStyle w:val="Paragraphedeliste"/>
        <w:numPr>
          <w:ilvl w:val="1"/>
          <w:numId w:val="6"/>
        </w:numPr>
        <w:spacing w:after="0"/>
        <w:ind w:right="-573"/>
        <w:jc w:val="both"/>
        <w:rPr>
          <w:color w:val="FF0000"/>
          <w:szCs w:val="20"/>
        </w:rPr>
      </w:pPr>
      <w:r>
        <w:rPr>
          <w:color w:val="FF0000"/>
          <w:szCs w:val="20"/>
        </w:rPr>
        <w:t>Rapports tri</w:t>
      </w:r>
      <w:r w:rsidR="00346827">
        <w:rPr>
          <w:color w:val="FF0000"/>
          <w:szCs w:val="20"/>
        </w:rPr>
        <w:t>mestriels d'activités de l'USEP</w:t>
      </w:r>
    </w:p>
    <w:p w:rsidR="00741C6B" w:rsidRDefault="00741C6B" w:rsidP="00741C6B">
      <w:pPr>
        <w:pStyle w:val="Paragraphedeliste"/>
        <w:numPr>
          <w:ilvl w:val="1"/>
          <w:numId w:val="6"/>
        </w:numPr>
        <w:spacing w:after="0"/>
        <w:ind w:right="-573"/>
        <w:jc w:val="both"/>
        <w:rPr>
          <w:color w:val="FF0000"/>
          <w:szCs w:val="20"/>
        </w:rPr>
      </w:pPr>
      <w:r>
        <w:rPr>
          <w:color w:val="FF0000"/>
          <w:szCs w:val="20"/>
        </w:rPr>
        <w:t>Rapports des bureaux de supervision</w:t>
      </w:r>
    </w:p>
    <w:p w:rsidR="00741C6B" w:rsidRDefault="00741C6B" w:rsidP="00741C6B">
      <w:pPr>
        <w:pStyle w:val="Paragraphedeliste"/>
        <w:numPr>
          <w:ilvl w:val="1"/>
          <w:numId w:val="6"/>
        </w:numPr>
        <w:spacing w:after="0"/>
        <w:ind w:right="-573"/>
        <w:jc w:val="both"/>
        <w:rPr>
          <w:color w:val="FF0000"/>
          <w:szCs w:val="20"/>
        </w:rPr>
      </w:pPr>
      <w:r>
        <w:rPr>
          <w:color w:val="FF0000"/>
          <w:szCs w:val="20"/>
        </w:rPr>
        <w:t>Un marché d'entreprise</w:t>
      </w:r>
    </w:p>
    <w:p w:rsidR="00DA0AE1" w:rsidRPr="00DA0AE1" w:rsidRDefault="00741C6B" w:rsidP="00741C6B">
      <w:pPr>
        <w:pStyle w:val="Paragraphedeliste"/>
        <w:numPr>
          <w:ilvl w:val="1"/>
          <w:numId w:val="6"/>
        </w:numPr>
        <w:spacing w:after="0"/>
        <w:ind w:right="-573"/>
        <w:jc w:val="both"/>
        <w:rPr>
          <w:color w:val="FF0000"/>
          <w:szCs w:val="20"/>
        </w:rPr>
      </w:pPr>
      <w:r>
        <w:rPr>
          <w:color w:val="FF0000"/>
          <w:szCs w:val="20"/>
        </w:rPr>
        <w:t>L'</w:t>
      </w:r>
      <w:r w:rsidR="00346827">
        <w:rPr>
          <w:color w:val="FF0000"/>
          <w:szCs w:val="20"/>
        </w:rPr>
        <w:t>arrêté</w:t>
      </w:r>
      <w:r>
        <w:rPr>
          <w:color w:val="FF0000"/>
          <w:szCs w:val="20"/>
        </w:rPr>
        <w:t xml:space="preserve"> ministériel, la Convention cadre et la Convention spécifique d'exécution.</w:t>
      </w:r>
    </w:p>
    <w:p w:rsidR="00DA0AE1" w:rsidRPr="00BF651A" w:rsidRDefault="00DA0AE1" w:rsidP="00DA0AE1">
      <w:pPr>
        <w:pStyle w:val="Paragraphedeliste"/>
        <w:numPr>
          <w:ilvl w:val="0"/>
          <w:numId w:val="6"/>
        </w:numPr>
        <w:spacing w:after="0"/>
        <w:ind w:right="-573"/>
        <w:jc w:val="both"/>
        <w:rPr>
          <w:color w:val="008000"/>
          <w:szCs w:val="20"/>
        </w:rPr>
      </w:pPr>
      <w:r w:rsidRPr="00BF651A">
        <w:rPr>
          <w:color w:val="008000"/>
          <w:szCs w:val="20"/>
        </w:rPr>
        <w:t>Enquêtes, entretiens aux niveaux de l'APIX, AGETIP, DDI...</w:t>
      </w:r>
      <w:proofErr w:type="spellStart"/>
      <w:r w:rsidRPr="00BF651A">
        <w:rPr>
          <w:color w:val="008000"/>
          <w:szCs w:val="20"/>
        </w:rPr>
        <w:t>etc</w:t>
      </w:r>
      <w:proofErr w:type="spellEnd"/>
    </w:p>
    <w:p w:rsidR="00DA0AE1" w:rsidRPr="00BF651A" w:rsidRDefault="00DA0AE1" w:rsidP="00DA0AE1">
      <w:pPr>
        <w:pStyle w:val="Paragraphedeliste"/>
        <w:numPr>
          <w:ilvl w:val="0"/>
          <w:numId w:val="6"/>
        </w:numPr>
        <w:spacing w:after="0"/>
        <w:ind w:right="-573"/>
        <w:jc w:val="both"/>
        <w:rPr>
          <w:color w:val="008000"/>
          <w:szCs w:val="20"/>
        </w:rPr>
      </w:pPr>
      <w:r w:rsidRPr="00BF651A">
        <w:rPr>
          <w:color w:val="008000"/>
          <w:szCs w:val="20"/>
        </w:rPr>
        <w:t>Traitement et analyse de données sur la gestion partenariale du projet de la ZR de Tivaouane Peul: efficacité des interventions, efficience dans l'utilisation des ressources.</w:t>
      </w:r>
    </w:p>
    <w:p w:rsidR="00DA0AE1" w:rsidRPr="00BF651A" w:rsidRDefault="00DA0AE1" w:rsidP="00DA0AE1">
      <w:pPr>
        <w:pStyle w:val="Paragraphedeliste"/>
        <w:numPr>
          <w:ilvl w:val="0"/>
          <w:numId w:val="6"/>
        </w:numPr>
        <w:spacing w:after="0"/>
        <w:ind w:right="-573"/>
        <w:jc w:val="both"/>
        <w:rPr>
          <w:color w:val="008000"/>
          <w:szCs w:val="20"/>
        </w:rPr>
      </w:pPr>
      <w:r w:rsidRPr="00BF651A">
        <w:rPr>
          <w:color w:val="008000"/>
          <w:szCs w:val="20"/>
        </w:rPr>
        <w:t>Leçons apprises, plan d'action pour améliorer la stratégie.</w:t>
      </w:r>
    </w:p>
    <w:p w:rsidR="00DA0AE1" w:rsidRPr="00BF651A" w:rsidRDefault="00DA0AE1" w:rsidP="00DA0AE1">
      <w:pPr>
        <w:spacing w:after="0"/>
        <w:ind w:left="1056" w:right="-573"/>
        <w:jc w:val="both"/>
        <w:rPr>
          <w:color w:val="008000"/>
          <w:szCs w:val="20"/>
        </w:rPr>
      </w:pPr>
    </w:p>
    <w:p w:rsidR="00DA0AE1" w:rsidRPr="00BF651A" w:rsidRDefault="00DA0AE1" w:rsidP="00DA0AE1">
      <w:pPr>
        <w:pStyle w:val="Paragraphedeliste"/>
        <w:numPr>
          <w:ilvl w:val="0"/>
          <w:numId w:val="3"/>
        </w:numPr>
        <w:spacing w:after="0"/>
        <w:ind w:right="-573"/>
        <w:jc w:val="both"/>
        <w:rPr>
          <w:color w:val="008000"/>
          <w:szCs w:val="20"/>
        </w:rPr>
      </w:pPr>
      <w:r w:rsidRPr="00BF651A">
        <w:rPr>
          <w:color w:val="008000"/>
          <w:szCs w:val="20"/>
        </w:rPr>
        <w:t>Réunion de partage à mi-parcours : le Consultant, la CGT</w:t>
      </w:r>
    </w:p>
    <w:p w:rsidR="00DA0AE1" w:rsidRPr="00BF651A" w:rsidRDefault="00DA0AE1" w:rsidP="00DA0AE1">
      <w:pPr>
        <w:pStyle w:val="Paragraphedeliste"/>
        <w:numPr>
          <w:ilvl w:val="0"/>
          <w:numId w:val="4"/>
        </w:numPr>
        <w:spacing w:after="0"/>
        <w:ind w:right="-573"/>
        <w:jc w:val="both"/>
        <w:rPr>
          <w:color w:val="008000"/>
          <w:szCs w:val="20"/>
          <w:u w:val="single"/>
        </w:rPr>
      </w:pPr>
      <w:r w:rsidRPr="00BF651A">
        <w:rPr>
          <w:color w:val="008000"/>
          <w:szCs w:val="20"/>
        </w:rPr>
        <w:t>Vérifier que les objectifs de l'étude sont bien cernés.</w:t>
      </w:r>
    </w:p>
    <w:p w:rsidR="00DA0AE1" w:rsidRPr="00BF651A" w:rsidRDefault="00DA0AE1" w:rsidP="00DA0AE1">
      <w:pPr>
        <w:pStyle w:val="Paragraphedeliste"/>
        <w:numPr>
          <w:ilvl w:val="0"/>
          <w:numId w:val="4"/>
        </w:numPr>
        <w:spacing w:after="0"/>
        <w:ind w:right="-573"/>
        <w:jc w:val="both"/>
        <w:rPr>
          <w:color w:val="008000"/>
          <w:szCs w:val="20"/>
          <w:u w:val="single"/>
        </w:rPr>
      </w:pPr>
      <w:r w:rsidRPr="00BF651A">
        <w:rPr>
          <w:color w:val="008000"/>
          <w:szCs w:val="20"/>
        </w:rPr>
        <w:t>Apporter, si besoin, les recadrages nécessaires.</w:t>
      </w:r>
    </w:p>
    <w:p w:rsidR="00DA0AE1" w:rsidRPr="00BF651A" w:rsidRDefault="00DA0AE1" w:rsidP="00DA0AE1">
      <w:pPr>
        <w:spacing w:after="0"/>
        <w:ind w:left="720" w:right="-573"/>
        <w:jc w:val="both"/>
        <w:rPr>
          <w:color w:val="008000"/>
          <w:szCs w:val="20"/>
          <w:u w:val="single"/>
        </w:rPr>
      </w:pPr>
    </w:p>
    <w:p w:rsidR="00DA0AE1" w:rsidRPr="00BF651A" w:rsidRDefault="00DA0AE1" w:rsidP="00DA0AE1">
      <w:pPr>
        <w:pStyle w:val="Paragraphedeliste"/>
        <w:numPr>
          <w:ilvl w:val="0"/>
          <w:numId w:val="3"/>
        </w:numPr>
        <w:spacing w:after="0"/>
        <w:ind w:right="-573"/>
        <w:jc w:val="both"/>
        <w:rPr>
          <w:color w:val="008000"/>
          <w:szCs w:val="20"/>
        </w:rPr>
      </w:pPr>
      <w:r w:rsidRPr="00BF651A">
        <w:rPr>
          <w:color w:val="008000"/>
          <w:szCs w:val="20"/>
        </w:rPr>
        <w:t>Réunion de restitution avec l'équipe de la CGT</w:t>
      </w:r>
    </w:p>
    <w:p w:rsidR="00DA0AE1" w:rsidRPr="00BF651A" w:rsidRDefault="00DA0AE1" w:rsidP="00DA0AE1">
      <w:pPr>
        <w:pStyle w:val="Paragraphedeliste"/>
        <w:numPr>
          <w:ilvl w:val="0"/>
          <w:numId w:val="4"/>
        </w:numPr>
        <w:spacing w:after="0"/>
        <w:ind w:right="-573"/>
        <w:jc w:val="both"/>
        <w:rPr>
          <w:color w:val="008000"/>
          <w:szCs w:val="20"/>
        </w:rPr>
      </w:pPr>
      <w:r w:rsidRPr="00BF651A">
        <w:rPr>
          <w:color w:val="008000"/>
          <w:szCs w:val="20"/>
        </w:rPr>
        <w:t>résumé des résultats obtenus sur chaque question d'évaluation</w:t>
      </w:r>
    </w:p>
    <w:p w:rsidR="00DA0AE1" w:rsidRPr="00BF651A" w:rsidRDefault="00DA0AE1" w:rsidP="00DA0AE1">
      <w:pPr>
        <w:pStyle w:val="Paragraphedeliste"/>
        <w:numPr>
          <w:ilvl w:val="0"/>
          <w:numId w:val="4"/>
        </w:numPr>
        <w:spacing w:after="0"/>
        <w:ind w:right="-573"/>
        <w:jc w:val="both"/>
        <w:rPr>
          <w:color w:val="008000"/>
          <w:szCs w:val="20"/>
        </w:rPr>
      </w:pPr>
      <w:r w:rsidRPr="00BF651A">
        <w:rPr>
          <w:color w:val="008000"/>
          <w:szCs w:val="20"/>
        </w:rPr>
        <w:t xml:space="preserve">leçons apprises dans ma mise en </w:t>
      </w:r>
      <w:proofErr w:type="spellStart"/>
      <w:r w:rsidRPr="00BF651A">
        <w:rPr>
          <w:color w:val="008000"/>
          <w:szCs w:val="20"/>
        </w:rPr>
        <w:t>oeuvre</w:t>
      </w:r>
      <w:proofErr w:type="spellEnd"/>
      <w:r w:rsidRPr="00BF651A">
        <w:rPr>
          <w:color w:val="008000"/>
          <w:szCs w:val="20"/>
        </w:rPr>
        <w:t xml:space="preserve"> des conventions (protocoles d'exécution) APIX/AGETIP.</w:t>
      </w:r>
    </w:p>
    <w:p w:rsidR="00DA0AE1" w:rsidRPr="00BF651A" w:rsidRDefault="00DA0AE1" w:rsidP="00DA0AE1">
      <w:pPr>
        <w:pStyle w:val="Paragraphedeliste"/>
        <w:numPr>
          <w:ilvl w:val="0"/>
          <w:numId w:val="4"/>
        </w:numPr>
        <w:spacing w:after="0"/>
        <w:ind w:right="-573"/>
        <w:jc w:val="both"/>
        <w:rPr>
          <w:color w:val="008000"/>
          <w:szCs w:val="20"/>
        </w:rPr>
      </w:pPr>
      <w:r w:rsidRPr="00BF651A">
        <w:rPr>
          <w:color w:val="008000"/>
          <w:szCs w:val="20"/>
        </w:rPr>
        <w:t xml:space="preserve"> Echanges sur les options d'amélioration du dispositif de gestion pour la mise en </w:t>
      </w:r>
      <w:proofErr w:type="spellStart"/>
      <w:r w:rsidRPr="00BF651A">
        <w:rPr>
          <w:color w:val="008000"/>
          <w:szCs w:val="20"/>
        </w:rPr>
        <w:t>oeuvre</w:t>
      </w:r>
      <w:proofErr w:type="spellEnd"/>
      <w:r w:rsidRPr="00BF651A">
        <w:rPr>
          <w:color w:val="008000"/>
          <w:szCs w:val="20"/>
        </w:rPr>
        <w:t xml:space="preserve"> du projet d'aménagement de la zone de recasement de Tivaouane Peul.</w:t>
      </w:r>
    </w:p>
    <w:p w:rsidR="00222632" w:rsidRPr="00BF651A" w:rsidRDefault="00222632" w:rsidP="00DA0AE1">
      <w:pPr>
        <w:ind w:left="360"/>
        <w:rPr>
          <w:color w:val="008000"/>
        </w:rPr>
      </w:pPr>
    </w:p>
    <w:p w:rsidR="00222632" w:rsidRDefault="00222632" w:rsidP="00222632">
      <w:pPr>
        <w:pStyle w:val="Paragraphedeliste"/>
        <w:ind w:left="1080"/>
      </w:pPr>
    </w:p>
    <w:p w:rsidR="00F10368" w:rsidRDefault="00222632" w:rsidP="005C668A">
      <w:pPr>
        <w:pStyle w:val="Titre1"/>
      </w:pPr>
      <w:bookmarkStart w:id="7" w:name="_Toc218664363"/>
      <w:r>
        <w:t>ANALYSE DES PARTIES PRENANTES</w:t>
      </w:r>
      <w:bookmarkEnd w:id="7"/>
    </w:p>
    <w:p w:rsidR="00F10368" w:rsidRPr="00F10368" w:rsidRDefault="00346827" w:rsidP="00EF7BC8">
      <w:pPr>
        <w:pStyle w:val="Titre2"/>
      </w:pPr>
      <w:bookmarkStart w:id="8" w:name="_Toc218664364"/>
      <w:r>
        <w:t>Réu</w:t>
      </w:r>
      <w:r w:rsidR="00F10368">
        <w:t xml:space="preserve">nion n° 3 : avec </w:t>
      </w:r>
      <w:r w:rsidR="00F10368" w:rsidRPr="00F10368">
        <w:t>M. le Directeur Général des Grands Travaux</w:t>
      </w:r>
      <w:bookmarkEnd w:id="8"/>
    </w:p>
    <w:p w:rsidR="00F10368" w:rsidRDefault="00F10368" w:rsidP="00F10368">
      <w:pPr>
        <w:widowControl w:val="0"/>
        <w:autoSpaceDE w:val="0"/>
        <w:autoSpaceDN w:val="0"/>
        <w:adjustRightInd w:val="0"/>
        <w:spacing w:after="0"/>
        <w:rPr>
          <w:rFonts w:ascii="Cambria" w:hAnsi="Cambria" w:cs="Cambria"/>
          <w:color w:val="000000"/>
          <w:sz w:val="20"/>
          <w:szCs w:val="22"/>
        </w:rPr>
      </w:pP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Date, lieu et heure de la réunion: le 6 décembre 2012, à la Direction Générale des Grands Travaux</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xml:space="preserve"> de 10 h à 11 h</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Etaient présent:</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Pour l’APIX</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xml:space="preserve">M. </w:t>
      </w:r>
      <w:proofErr w:type="spellStart"/>
      <w:r w:rsidRPr="00F10368">
        <w:rPr>
          <w:rFonts w:cs="Cambria"/>
          <w:color w:val="000000"/>
          <w:szCs w:val="22"/>
        </w:rPr>
        <w:t>Babacar</w:t>
      </w:r>
      <w:proofErr w:type="spellEnd"/>
      <w:r w:rsidRPr="00F10368">
        <w:rPr>
          <w:rFonts w:cs="Cambria"/>
          <w:color w:val="000000"/>
          <w:szCs w:val="22"/>
        </w:rPr>
        <w:t xml:space="preserve"> NDONG Coordinateur Général des Grands Travaux</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E5772E">
      <w:pPr>
        <w:widowControl w:val="0"/>
        <w:autoSpaceDE w:val="0"/>
        <w:autoSpaceDN w:val="0"/>
        <w:adjustRightInd w:val="0"/>
        <w:spacing w:after="0"/>
        <w:outlineLvl w:val="0"/>
        <w:rPr>
          <w:rFonts w:cs="Cambria"/>
          <w:color w:val="000000"/>
          <w:szCs w:val="22"/>
        </w:rPr>
      </w:pPr>
      <w:r w:rsidRPr="00F10368">
        <w:rPr>
          <w:rFonts w:cs="Cambria"/>
          <w:color w:val="000000"/>
          <w:szCs w:val="22"/>
        </w:rPr>
        <w:t>Pour le Consultant</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E5772E">
      <w:pPr>
        <w:widowControl w:val="0"/>
        <w:autoSpaceDE w:val="0"/>
        <w:autoSpaceDN w:val="0"/>
        <w:adjustRightInd w:val="0"/>
        <w:spacing w:after="0"/>
        <w:outlineLvl w:val="0"/>
        <w:rPr>
          <w:rFonts w:cs="Cambria"/>
          <w:color w:val="000000"/>
          <w:szCs w:val="22"/>
        </w:rPr>
      </w:pPr>
      <w:r w:rsidRPr="00F10368">
        <w:rPr>
          <w:rFonts w:cs="Cambria"/>
          <w:color w:val="000000"/>
          <w:szCs w:val="22"/>
        </w:rPr>
        <w:t xml:space="preserve">M. Diallo Cheikh Omar consultant </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M. Meyer Xavier consultant ingénieur hydraulicien</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xml:space="preserve">M. Mamadou Kane juriste </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E5772E">
      <w:pPr>
        <w:widowControl w:val="0"/>
        <w:autoSpaceDE w:val="0"/>
        <w:autoSpaceDN w:val="0"/>
        <w:adjustRightInd w:val="0"/>
        <w:spacing w:after="0"/>
        <w:outlineLvl w:val="0"/>
        <w:rPr>
          <w:rFonts w:cs="Cambria"/>
          <w:b/>
          <w:color w:val="000000"/>
          <w:szCs w:val="22"/>
        </w:rPr>
      </w:pPr>
      <w:r w:rsidRPr="00F10368">
        <w:rPr>
          <w:rFonts w:cs="Cambria"/>
          <w:b/>
          <w:color w:val="000000"/>
          <w:szCs w:val="22"/>
        </w:rPr>
        <w:t>Rappel institutionnel:</w:t>
      </w:r>
    </w:p>
    <w:p w:rsidR="00F10368" w:rsidRPr="00F10368" w:rsidRDefault="00F23D48" w:rsidP="00F10368">
      <w:pPr>
        <w:widowControl w:val="0"/>
        <w:autoSpaceDE w:val="0"/>
        <w:autoSpaceDN w:val="0"/>
        <w:adjustRightInd w:val="0"/>
        <w:spacing w:after="0"/>
        <w:rPr>
          <w:rFonts w:cs="Cambria"/>
          <w:color w:val="000000"/>
          <w:szCs w:val="22"/>
        </w:rPr>
      </w:pPr>
      <w:r>
        <w:rPr>
          <w:rFonts w:cs="Cambria"/>
          <w:color w:val="000000"/>
          <w:szCs w:val="22"/>
        </w:rPr>
        <w:t>Les PTF négocient avec le G</w:t>
      </w:r>
      <w:r w:rsidR="00F10368" w:rsidRPr="00F10368">
        <w:rPr>
          <w:rFonts w:cs="Cambria"/>
          <w:color w:val="000000"/>
          <w:szCs w:val="22"/>
        </w:rPr>
        <w:t xml:space="preserve">ouvernement </w:t>
      </w:r>
      <w:r>
        <w:rPr>
          <w:rFonts w:cs="Cambria"/>
          <w:color w:val="000000"/>
          <w:szCs w:val="22"/>
        </w:rPr>
        <w:t xml:space="preserve">du Sénégal </w:t>
      </w:r>
      <w:r w:rsidR="00F10368" w:rsidRPr="00F10368">
        <w:rPr>
          <w:rFonts w:cs="Cambria"/>
          <w:color w:val="000000"/>
          <w:szCs w:val="22"/>
        </w:rPr>
        <w:t>pour aboutir à un accord de prêt.</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Une agence nationale, l'APIX, est désignée comme Maître d'œuvre (MO), par arrêté ministériel.</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Le même arrêté précise l'AGETIP comme Maître d'œuvre délégué (MOD).</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E5772E">
      <w:pPr>
        <w:widowControl w:val="0"/>
        <w:autoSpaceDE w:val="0"/>
        <w:autoSpaceDN w:val="0"/>
        <w:adjustRightInd w:val="0"/>
        <w:spacing w:after="0"/>
        <w:outlineLvl w:val="0"/>
        <w:rPr>
          <w:rFonts w:cs="Cambria"/>
          <w:b/>
          <w:color w:val="000000"/>
          <w:szCs w:val="22"/>
        </w:rPr>
      </w:pPr>
      <w:r w:rsidRPr="00F10368">
        <w:rPr>
          <w:rFonts w:cs="Cambria"/>
          <w:b/>
          <w:color w:val="000000"/>
          <w:szCs w:val="22"/>
        </w:rPr>
        <w:t>Déroulement de la réunion:</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xml:space="preserve">Après les présentations mutuelles, M. NDONG indique que la Direction Générale des Grands travaux se divise en deux directions: </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Direction de la libération des emprises</w:t>
      </w: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 Direction technique (ingénieurs, sociologues, urbanistes, environnementalistes)</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F10368">
      <w:pPr>
        <w:widowControl w:val="0"/>
        <w:autoSpaceDE w:val="0"/>
        <w:autoSpaceDN w:val="0"/>
        <w:adjustRightInd w:val="0"/>
        <w:spacing w:after="0"/>
        <w:rPr>
          <w:rFonts w:cs="Cambria"/>
          <w:color w:val="000000"/>
          <w:szCs w:val="22"/>
        </w:rPr>
      </w:pPr>
      <w:r w:rsidRPr="00F10368">
        <w:rPr>
          <w:rFonts w:cs="Cambria"/>
          <w:color w:val="000000"/>
          <w:szCs w:val="22"/>
        </w:rPr>
        <w:t>Puis l’entretien se déroule sur la base du guide d’entretien, établi par le Consultant et  revu par l’APIX. Une série de questions adressées à M. le Coordinateur Général:</w:t>
      </w:r>
    </w:p>
    <w:p w:rsidR="00F10368" w:rsidRPr="00F10368" w:rsidRDefault="00F10368" w:rsidP="00F10368">
      <w:pPr>
        <w:widowControl w:val="0"/>
        <w:autoSpaceDE w:val="0"/>
        <w:autoSpaceDN w:val="0"/>
        <w:adjustRightInd w:val="0"/>
        <w:spacing w:after="0"/>
        <w:rPr>
          <w:rFonts w:cs="Cambria"/>
          <w:color w:val="000000"/>
          <w:szCs w:val="22"/>
        </w:rPr>
      </w:pP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1. L'APIX a t elle remplie pleinement son rôle, à savoir:</w:t>
      </w: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 la définition des programmes</w:t>
      </w: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 La mise à disposition de l'AGETIP de tous les documents techniques des projets qui pourraient lui être confiés</w:t>
      </w: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 l'approbation des rapports d'études</w:t>
      </w: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 xml:space="preserve">- le financement du coût des études, supervisions et travaux (mise à disposition à temps des fonds). </w:t>
      </w:r>
    </w:p>
    <w:p w:rsidR="00F10368" w:rsidRPr="00F10368" w:rsidRDefault="00F10368" w:rsidP="00F10368">
      <w:pPr>
        <w:widowControl w:val="0"/>
        <w:autoSpaceDE w:val="0"/>
        <w:autoSpaceDN w:val="0"/>
        <w:adjustRightInd w:val="0"/>
        <w:spacing w:after="0"/>
        <w:rPr>
          <w:rFonts w:cs="Cambria"/>
          <w:i/>
          <w:color w:val="000000"/>
          <w:szCs w:val="22"/>
        </w:rPr>
      </w:pPr>
    </w:p>
    <w:p w:rsidR="00F10368" w:rsidRPr="00F10368" w:rsidRDefault="00F10368" w:rsidP="00F10368">
      <w:pPr>
        <w:widowControl w:val="0"/>
        <w:autoSpaceDE w:val="0"/>
        <w:autoSpaceDN w:val="0"/>
        <w:adjustRightInd w:val="0"/>
        <w:spacing w:after="0"/>
        <w:rPr>
          <w:rFonts w:cs="Cambria"/>
          <w:i/>
          <w:color w:val="000000"/>
          <w:szCs w:val="22"/>
        </w:rPr>
      </w:pPr>
      <w:r w:rsidRPr="00F10368">
        <w:rPr>
          <w:rFonts w:cs="Cambria"/>
          <w:i/>
          <w:color w:val="000000"/>
          <w:szCs w:val="22"/>
        </w:rPr>
        <w:t>A votre avis la présente convention s'inscrit-elle correctement dans les statuts de  l'APIX ?</w:t>
      </w:r>
    </w:p>
    <w:p w:rsidR="00F10368" w:rsidRPr="00F10368" w:rsidRDefault="00F10368" w:rsidP="00F10368">
      <w:pPr>
        <w:widowControl w:val="0"/>
        <w:autoSpaceDE w:val="0"/>
        <w:autoSpaceDN w:val="0"/>
        <w:adjustRightInd w:val="0"/>
        <w:spacing w:after="0"/>
        <w:rPr>
          <w:rFonts w:cs="Cambria"/>
          <w:i/>
          <w:color w:val="000000"/>
          <w:szCs w:val="22"/>
        </w:rPr>
      </w:pPr>
    </w:p>
    <w:p w:rsidR="00F10368" w:rsidRPr="00F10368" w:rsidRDefault="00F10368" w:rsidP="00F10368">
      <w:pPr>
        <w:jc w:val="both"/>
        <w:rPr>
          <w:rFonts w:cs="Cambria"/>
          <w:color w:val="000000"/>
          <w:szCs w:val="22"/>
        </w:rPr>
      </w:pPr>
      <w:r w:rsidRPr="00F10368">
        <w:rPr>
          <w:rFonts w:cs="Cambria"/>
          <w:color w:val="000000"/>
          <w:szCs w:val="22"/>
        </w:rPr>
        <w:t>Réponse: Cette mission de l’APIX rentre dans le cadre des activités prescrites par l’Etat à l’APIX. Elle est initiée par un arrêt ministériel daté du 28/08/2008 portant désignation de l'AGETIP comme Agence d'Exécution des travaux d'aménagement et de construction de logements à réaliser sur le site de recasement des personnes déplacées dans le cadre de l'exécution du projet d'Autoroute à péage.</w:t>
      </w:r>
    </w:p>
    <w:p w:rsidR="00F10368" w:rsidRPr="00F10368" w:rsidRDefault="00F10368" w:rsidP="00F10368">
      <w:pPr>
        <w:rPr>
          <w:rFonts w:cs="Cambria"/>
          <w:color w:val="000000"/>
          <w:szCs w:val="22"/>
        </w:rPr>
      </w:pPr>
      <w:r w:rsidRPr="00F10368">
        <w:rPr>
          <w:rFonts w:cs="Cambria"/>
          <w:color w:val="000000"/>
          <w:szCs w:val="22"/>
        </w:rPr>
        <w:t>L'APIX n'a pas vocation a déléguer de manière générale la maîtrise d'œuvre à l'AGETIP, mais il a été jugé opportun, vue sa longue expérience en matière de travaux semblables, de la  désigner, par le même arrêté, comme agence d'exécution.</w:t>
      </w:r>
    </w:p>
    <w:p w:rsidR="00F10368" w:rsidRPr="00F10368" w:rsidRDefault="00F10368" w:rsidP="00F10368">
      <w:pPr>
        <w:pStyle w:val="Paragraphedeliste"/>
        <w:widowControl w:val="0"/>
        <w:numPr>
          <w:ilvl w:val="0"/>
          <w:numId w:val="9"/>
        </w:numPr>
        <w:autoSpaceDE w:val="0"/>
        <w:autoSpaceDN w:val="0"/>
        <w:adjustRightInd w:val="0"/>
        <w:spacing w:after="0"/>
        <w:rPr>
          <w:rFonts w:cs="Cambria"/>
          <w:i/>
          <w:color w:val="000000"/>
          <w:szCs w:val="22"/>
        </w:rPr>
      </w:pPr>
      <w:r w:rsidRPr="00F10368">
        <w:rPr>
          <w:rFonts w:cs="Cambria"/>
          <w:i/>
          <w:color w:val="000000"/>
          <w:szCs w:val="22"/>
        </w:rPr>
        <w:t>Comment l'APIX a-t-elle vérifié de manière continue la bonne exécution  des activités de l'AGETIP dans le cadre du projet de recasement de Keur Massar /Tivaouane Peulh?</w:t>
      </w:r>
    </w:p>
    <w:p w:rsidR="00F10368" w:rsidRPr="00F10368" w:rsidRDefault="00F10368" w:rsidP="00F10368">
      <w:pPr>
        <w:widowControl w:val="0"/>
        <w:autoSpaceDE w:val="0"/>
        <w:autoSpaceDN w:val="0"/>
        <w:adjustRightInd w:val="0"/>
        <w:spacing w:after="0"/>
        <w:rPr>
          <w:rFonts w:cs="Cambria"/>
          <w:i/>
          <w:color w:val="000000"/>
          <w:szCs w:val="22"/>
        </w:rPr>
      </w:pPr>
    </w:p>
    <w:p w:rsidR="00F10368" w:rsidRPr="00F10368" w:rsidRDefault="00F10368" w:rsidP="00E5772E">
      <w:pPr>
        <w:outlineLvl w:val="0"/>
        <w:rPr>
          <w:rFonts w:cs="Cambria"/>
          <w:color w:val="000000"/>
          <w:szCs w:val="22"/>
        </w:rPr>
      </w:pPr>
      <w:r w:rsidRPr="00F10368">
        <w:rPr>
          <w:rFonts w:cs="Cambria"/>
          <w:color w:val="000000"/>
          <w:szCs w:val="22"/>
        </w:rPr>
        <w:t>Réponse:</w:t>
      </w:r>
      <w:r w:rsidRPr="00F10368">
        <w:rPr>
          <w:b/>
        </w:rPr>
        <w:t xml:space="preserve"> </w:t>
      </w:r>
      <w:r w:rsidRPr="00F10368">
        <w:rPr>
          <w:rFonts w:cs="Cambria"/>
          <w:color w:val="000000"/>
          <w:szCs w:val="22"/>
        </w:rPr>
        <w:t>en exerçant son droit de contrôle administratif et technique</w:t>
      </w:r>
    </w:p>
    <w:p w:rsidR="00F10368" w:rsidRPr="00F10368" w:rsidRDefault="00F10368" w:rsidP="00F10368">
      <w:pPr>
        <w:spacing w:after="0"/>
        <w:jc w:val="both"/>
        <w:rPr>
          <w:rFonts w:cs="Cambria"/>
          <w:color w:val="000000"/>
          <w:szCs w:val="22"/>
        </w:rPr>
      </w:pPr>
      <w:r w:rsidRPr="00F10368">
        <w:rPr>
          <w:rFonts w:cs="Cambria"/>
          <w:color w:val="000000"/>
          <w:szCs w:val="22"/>
        </w:rPr>
        <w:t>- En examinant les rapports trimestriels d'avancement technique, administratifs et financiers, de l'AGETIP, régulièrement transmis.</w:t>
      </w:r>
    </w:p>
    <w:p w:rsidR="00F10368" w:rsidRPr="00F10368" w:rsidRDefault="00F10368" w:rsidP="00F10368">
      <w:pPr>
        <w:spacing w:after="0"/>
        <w:jc w:val="both"/>
        <w:rPr>
          <w:rFonts w:cs="Cambria"/>
          <w:color w:val="000000"/>
          <w:szCs w:val="22"/>
        </w:rPr>
      </w:pPr>
      <w:r w:rsidRPr="00F10368">
        <w:rPr>
          <w:rFonts w:cs="Cambria"/>
          <w:color w:val="000000"/>
          <w:szCs w:val="22"/>
        </w:rPr>
        <w:t>- En se dotant d'une équipe de projet représentée à l'ensemble des réunions relatives à l'exécution des travaux  (de chantier, de Bureau des Marchés, de coordination, de réception, ...etc.)</w:t>
      </w:r>
    </w:p>
    <w:p w:rsidR="00F10368" w:rsidRPr="00F10368" w:rsidRDefault="00F10368" w:rsidP="00F10368">
      <w:pPr>
        <w:spacing w:after="0"/>
        <w:jc w:val="both"/>
        <w:rPr>
          <w:rFonts w:cs="Cambria"/>
          <w:color w:val="000000"/>
          <w:szCs w:val="22"/>
        </w:rPr>
      </w:pPr>
      <w:r w:rsidRPr="00F10368">
        <w:rPr>
          <w:rFonts w:cs="Cambria"/>
          <w:color w:val="000000"/>
          <w:szCs w:val="22"/>
        </w:rPr>
        <w:t>- En approuvant les études, les DAO, les adjudications menant au choix des entreprises (cependant l'APIX ne donne pas d'ordres aux entreprises), et en signant les contrats de marchés.</w:t>
      </w:r>
    </w:p>
    <w:p w:rsidR="00F10368" w:rsidRPr="00F10368" w:rsidRDefault="00F10368" w:rsidP="00F10368">
      <w:pPr>
        <w:spacing w:after="0"/>
        <w:jc w:val="both"/>
        <w:rPr>
          <w:rFonts w:cs="Cambria"/>
          <w:color w:val="000000"/>
          <w:szCs w:val="22"/>
        </w:rPr>
      </w:pPr>
      <w:r w:rsidRPr="00F10368">
        <w:rPr>
          <w:rFonts w:cs="Cambria"/>
          <w:color w:val="000000"/>
          <w:szCs w:val="22"/>
        </w:rPr>
        <w:t xml:space="preserve">- En se conformant aux termes de la Convention cadre et de la Convention d'exécution spécifique, en demandant communication de tout documents et tenue en plus des réunions de coordination obligatoires, de séances de travail supplémentaires. </w:t>
      </w:r>
    </w:p>
    <w:p w:rsidR="00F10368" w:rsidRPr="00F10368" w:rsidRDefault="00F10368" w:rsidP="00F10368">
      <w:pPr>
        <w:pStyle w:val="NormalWeb"/>
        <w:spacing w:before="2" w:after="2"/>
        <w:jc w:val="both"/>
        <w:rPr>
          <w:rFonts w:asciiTheme="minorHAnsi" w:hAnsiTheme="minorHAnsi"/>
          <w:i/>
          <w:sz w:val="24"/>
          <w:szCs w:val="22"/>
        </w:rPr>
      </w:pPr>
      <w:r w:rsidRPr="00F10368">
        <w:rPr>
          <w:rFonts w:asciiTheme="minorHAnsi" w:hAnsiTheme="minorHAnsi"/>
          <w:sz w:val="24"/>
          <w:szCs w:val="22"/>
        </w:rPr>
        <w:t>- En vérifiant l'engagement de l'</w:t>
      </w:r>
      <w:r w:rsidRPr="00F10368">
        <w:rPr>
          <w:rFonts w:asciiTheme="minorHAnsi" w:hAnsiTheme="minorHAnsi"/>
          <w:i/>
          <w:sz w:val="24"/>
          <w:szCs w:val="22"/>
        </w:rPr>
        <w:t xml:space="preserve">AGETIP  </w:t>
      </w:r>
      <w:r w:rsidRPr="00F10368">
        <w:rPr>
          <w:rFonts w:asciiTheme="minorHAnsi" w:hAnsiTheme="minorHAnsi"/>
          <w:sz w:val="24"/>
          <w:szCs w:val="22"/>
        </w:rPr>
        <w:t>à exécuter les projets suivant un rythme satisfaisant, tenant compte des délais techniques nécessaires pour la réalisation des études, le lancement des appels d'offres et le choix des entreprises et bureaux chargés du contrôle.</w:t>
      </w:r>
      <w:r w:rsidRPr="00F10368">
        <w:rPr>
          <w:rFonts w:asciiTheme="minorHAnsi" w:hAnsiTheme="minorHAnsi"/>
          <w:i/>
          <w:sz w:val="24"/>
          <w:szCs w:val="22"/>
        </w:rPr>
        <w:t xml:space="preserve"> </w:t>
      </w:r>
    </w:p>
    <w:p w:rsidR="00F10368" w:rsidRPr="00F10368" w:rsidRDefault="00F10368" w:rsidP="00F10368">
      <w:pPr>
        <w:pStyle w:val="NormalWeb"/>
        <w:spacing w:before="2" w:after="2"/>
        <w:jc w:val="both"/>
        <w:rPr>
          <w:rFonts w:asciiTheme="minorHAnsi" w:hAnsiTheme="minorHAnsi"/>
          <w:sz w:val="24"/>
          <w:szCs w:val="22"/>
        </w:rPr>
      </w:pPr>
      <w:r w:rsidRPr="00F10368">
        <w:rPr>
          <w:rFonts w:asciiTheme="minorHAnsi" w:hAnsiTheme="minorHAnsi"/>
          <w:sz w:val="24"/>
          <w:szCs w:val="22"/>
        </w:rPr>
        <w:t>- En signant elle-même les contrats d'entreprises et/ou de consultants.</w:t>
      </w:r>
    </w:p>
    <w:p w:rsidR="00F10368" w:rsidRPr="00F10368" w:rsidRDefault="00F10368" w:rsidP="00F10368">
      <w:pPr>
        <w:pStyle w:val="NormalWeb"/>
        <w:spacing w:before="2" w:after="2"/>
        <w:rPr>
          <w:rFonts w:asciiTheme="minorHAnsi" w:hAnsiTheme="minorHAnsi"/>
          <w:i/>
          <w:sz w:val="24"/>
          <w:szCs w:val="22"/>
        </w:rPr>
      </w:pPr>
    </w:p>
    <w:p w:rsidR="00F10368" w:rsidRPr="00F10368" w:rsidRDefault="00F10368" w:rsidP="00F10368">
      <w:pPr>
        <w:spacing w:after="0"/>
        <w:rPr>
          <w:rFonts w:cs="Cambria"/>
          <w:color w:val="000000"/>
          <w:szCs w:val="22"/>
        </w:rPr>
      </w:pPr>
      <w:r w:rsidRPr="00F10368">
        <w:rPr>
          <w:rFonts w:cs="Cambria"/>
          <w:color w:val="000000"/>
          <w:szCs w:val="22"/>
        </w:rPr>
        <w:t>Les PTF ont créé leurs équipes de projet avec lesquels communiquent souvent l'APIX (et l'AGETIP?).</w:t>
      </w:r>
    </w:p>
    <w:p w:rsidR="00F10368" w:rsidRPr="00F10368" w:rsidRDefault="00F10368" w:rsidP="00F10368">
      <w:pPr>
        <w:spacing w:after="0"/>
        <w:rPr>
          <w:rFonts w:cs="Cambria"/>
          <w:color w:val="000000"/>
          <w:szCs w:val="22"/>
        </w:rPr>
      </w:pPr>
      <w:r w:rsidRPr="00F10368">
        <w:rPr>
          <w:rFonts w:cs="Cambria"/>
          <w:color w:val="000000"/>
          <w:szCs w:val="22"/>
        </w:rPr>
        <w:t>Un chef de projet BM et un chef de projet AFD.</w:t>
      </w:r>
    </w:p>
    <w:p w:rsidR="00F10368" w:rsidRPr="00F10368" w:rsidRDefault="00F10368" w:rsidP="00F10368">
      <w:pPr>
        <w:spacing w:after="0"/>
        <w:rPr>
          <w:rFonts w:cs="Cambria"/>
          <w:color w:val="000000"/>
          <w:szCs w:val="22"/>
        </w:rPr>
      </w:pPr>
      <w:r w:rsidRPr="00F10368">
        <w:rPr>
          <w:rFonts w:cs="Cambria"/>
          <w:color w:val="000000"/>
          <w:szCs w:val="22"/>
        </w:rPr>
        <w:t>La BM couvre les procédures des Conventions, et l'Etat participe aussi ponctuellement. La BAD, très présente sur l'Autoroute n'intervient pas sur le PIS ou le recasement.</w:t>
      </w:r>
    </w:p>
    <w:p w:rsidR="00F10368" w:rsidRPr="00F10368" w:rsidRDefault="00F10368" w:rsidP="00F10368">
      <w:pPr>
        <w:spacing w:after="0"/>
        <w:rPr>
          <w:rFonts w:cs="Cambria"/>
          <w:color w:val="000000"/>
          <w:szCs w:val="22"/>
        </w:rPr>
      </w:pPr>
      <w:r w:rsidRPr="00F10368">
        <w:rPr>
          <w:rFonts w:cs="Cambria"/>
          <w:color w:val="000000"/>
          <w:szCs w:val="22"/>
        </w:rPr>
        <w:t>Il n'y a pas de contradiction entre les procédures des PTF et le Code des Marchés Publics (CDMP) car ils ne couvrent pas les mêmes champs: les PTF veillent à l'application des conditions préalables et des procédures de paiements, alors que les prestations de consultations, de suivi et contrôle des travaux effectuée par l'AGETIP sont régies par le CDMP.</w:t>
      </w:r>
    </w:p>
    <w:p w:rsidR="00F10368" w:rsidRPr="00F10368" w:rsidRDefault="00F10368" w:rsidP="00F10368">
      <w:pPr>
        <w:spacing w:after="0"/>
        <w:rPr>
          <w:rFonts w:cs="Cambria"/>
          <w:color w:val="000000"/>
          <w:szCs w:val="22"/>
        </w:rPr>
      </w:pPr>
      <w:r w:rsidRPr="00F10368">
        <w:rPr>
          <w:rFonts w:cs="Cambria"/>
          <w:color w:val="000000"/>
          <w:szCs w:val="22"/>
        </w:rPr>
        <w:t>La BAD, et  l'AFD sont convenues d'appliquer le manuel des procédures de la BM.</w:t>
      </w:r>
    </w:p>
    <w:p w:rsidR="00F10368" w:rsidRPr="00F10368" w:rsidRDefault="00F10368" w:rsidP="00F10368">
      <w:pPr>
        <w:spacing w:after="0"/>
        <w:rPr>
          <w:rFonts w:cs="Cambria"/>
          <w:color w:val="000000"/>
          <w:szCs w:val="22"/>
        </w:rPr>
      </w:pPr>
    </w:p>
    <w:p w:rsidR="00F10368" w:rsidRPr="00F10368" w:rsidRDefault="00F10368" w:rsidP="00E5772E">
      <w:pPr>
        <w:spacing w:after="0"/>
        <w:outlineLvl w:val="0"/>
        <w:rPr>
          <w:rFonts w:cs="Cambria"/>
          <w:b/>
          <w:color w:val="000000"/>
          <w:szCs w:val="22"/>
        </w:rPr>
      </w:pPr>
      <w:r w:rsidRPr="00F10368">
        <w:rPr>
          <w:rFonts w:cs="Cambria"/>
          <w:b/>
          <w:color w:val="000000"/>
          <w:szCs w:val="22"/>
        </w:rPr>
        <w:t>Points forts et points faibles du fonctionnement opérationnel de l'AGETIP:</w:t>
      </w:r>
    </w:p>
    <w:p w:rsidR="00F10368" w:rsidRPr="00F10368" w:rsidRDefault="00F10368" w:rsidP="00E5772E">
      <w:pPr>
        <w:spacing w:after="0"/>
        <w:outlineLvl w:val="0"/>
        <w:rPr>
          <w:rFonts w:cs="Cambria"/>
          <w:color w:val="000000"/>
          <w:szCs w:val="22"/>
          <w:u w:val="single"/>
        </w:rPr>
      </w:pPr>
      <w:r w:rsidRPr="00F10368">
        <w:rPr>
          <w:rFonts w:cs="Cambria"/>
          <w:color w:val="000000"/>
          <w:szCs w:val="22"/>
          <w:u w:val="single"/>
        </w:rPr>
        <w:t>Points forts:</w:t>
      </w:r>
    </w:p>
    <w:p w:rsidR="00F10368" w:rsidRPr="00F10368" w:rsidRDefault="00F10368" w:rsidP="00F10368">
      <w:pPr>
        <w:spacing w:after="0"/>
        <w:rPr>
          <w:rFonts w:cs="Cambria"/>
          <w:color w:val="000000"/>
          <w:szCs w:val="22"/>
        </w:rPr>
      </w:pPr>
      <w:r w:rsidRPr="00F10368">
        <w:rPr>
          <w:rFonts w:cs="Cambria"/>
          <w:color w:val="000000"/>
          <w:szCs w:val="22"/>
        </w:rPr>
        <w:t>L'AGETIP en tant que sous-traitant a bien relayé et soulagé l'APIX, qui sans son recours aurait dû recruter, former, organiser une équipe de projet bien plus importante que l'équipe actuelle.</w:t>
      </w:r>
    </w:p>
    <w:p w:rsidR="00F10368" w:rsidRPr="00F10368" w:rsidRDefault="00F10368" w:rsidP="00E5772E">
      <w:pPr>
        <w:spacing w:after="0"/>
        <w:outlineLvl w:val="0"/>
        <w:rPr>
          <w:rFonts w:cs="Cambria"/>
          <w:color w:val="000000"/>
          <w:szCs w:val="22"/>
          <w:u w:val="single"/>
        </w:rPr>
      </w:pPr>
      <w:r w:rsidRPr="00F10368">
        <w:rPr>
          <w:rFonts w:cs="Cambria"/>
          <w:color w:val="000000"/>
          <w:szCs w:val="22"/>
          <w:u w:val="single"/>
        </w:rPr>
        <w:t>Points faibles:</w:t>
      </w:r>
    </w:p>
    <w:p w:rsidR="00F10368" w:rsidRPr="00F10368" w:rsidRDefault="00F10368" w:rsidP="00F10368">
      <w:pPr>
        <w:spacing w:after="0"/>
        <w:rPr>
          <w:rFonts w:cs="Cambria"/>
          <w:color w:val="000000"/>
          <w:szCs w:val="22"/>
        </w:rPr>
      </w:pPr>
      <w:r w:rsidRPr="00F10368">
        <w:rPr>
          <w:rFonts w:cs="Cambria"/>
          <w:color w:val="000000"/>
          <w:szCs w:val="22"/>
        </w:rPr>
        <w:t xml:space="preserve">Par contre la cellule de passation des marchés de l'AGETIP aurait été la cause de retards importants dans le déroulement du projet. </w:t>
      </w:r>
    </w:p>
    <w:p w:rsidR="00F10368" w:rsidRPr="00F10368" w:rsidRDefault="00F10368" w:rsidP="00F10368">
      <w:pPr>
        <w:spacing w:after="0"/>
        <w:rPr>
          <w:rFonts w:cs="Cambria"/>
          <w:color w:val="000000"/>
          <w:szCs w:val="22"/>
        </w:rPr>
      </w:pPr>
      <w:r w:rsidRPr="00F10368">
        <w:rPr>
          <w:rFonts w:cs="Cambria"/>
          <w:color w:val="000000"/>
          <w:szCs w:val="22"/>
        </w:rPr>
        <w:t>De même la cellule de gestion des</w:t>
      </w:r>
      <w:r w:rsidR="00642B18">
        <w:rPr>
          <w:rFonts w:cs="Cambria"/>
          <w:color w:val="000000"/>
          <w:szCs w:val="22"/>
        </w:rPr>
        <w:t xml:space="preserve"> consultants n'aurait pas réagi</w:t>
      </w:r>
      <w:r w:rsidRPr="00F10368">
        <w:rPr>
          <w:rFonts w:cs="Cambria"/>
          <w:color w:val="000000"/>
          <w:szCs w:val="22"/>
        </w:rPr>
        <w:t xml:space="preserve"> sur le champs aux dérapages de ceux-ci.</w:t>
      </w:r>
    </w:p>
    <w:p w:rsidR="00F10368" w:rsidRPr="00F10368" w:rsidRDefault="00F10368" w:rsidP="00F10368">
      <w:pPr>
        <w:spacing w:after="0"/>
        <w:rPr>
          <w:rFonts w:cs="Cambria"/>
          <w:color w:val="000000"/>
          <w:szCs w:val="22"/>
        </w:rPr>
      </w:pPr>
      <w:r w:rsidRPr="00F10368">
        <w:rPr>
          <w:rFonts w:cs="Cambria"/>
          <w:color w:val="000000"/>
          <w:szCs w:val="22"/>
        </w:rPr>
        <w:t>L'APIX a eu à demander des réunions supplémentaires spécifiques à cette insuffisance.</w:t>
      </w:r>
    </w:p>
    <w:p w:rsidR="00F10368" w:rsidRPr="00F10368" w:rsidRDefault="00F10368" w:rsidP="00F10368">
      <w:pPr>
        <w:spacing w:after="0"/>
        <w:rPr>
          <w:rFonts w:cs="Cambria"/>
          <w:color w:val="000000"/>
          <w:szCs w:val="22"/>
        </w:rPr>
      </w:pPr>
    </w:p>
    <w:p w:rsidR="00F10368" w:rsidRPr="00F10368" w:rsidRDefault="00F10368" w:rsidP="00E5772E">
      <w:pPr>
        <w:spacing w:after="0"/>
        <w:outlineLvl w:val="0"/>
        <w:rPr>
          <w:rFonts w:cs="Cambria"/>
          <w:b/>
          <w:color w:val="000000"/>
          <w:szCs w:val="22"/>
        </w:rPr>
      </w:pPr>
      <w:r w:rsidRPr="00F10368">
        <w:rPr>
          <w:rFonts w:cs="Cambria"/>
          <w:color w:val="000000"/>
          <w:szCs w:val="22"/>
        </w:rPr>
        <w:t xml:space="preserve"> </w:t>
      </w:r>
      <w:r w:rsidRPr="00F10368">
        <w:rPr>
          <w:rFonts w:cs="Cambria"/>
          <w:b/>
          <w:color w:val="000000"/>
          <w:szCs w:val="22"/>
        </w:rPr>
        <w:t>Points forts et points faibles du fonctionnement opérationnel de l'APIX:</w:t>
      </w:r>
    </w:p>
    <w:p w:rsidR="00F10368" w:rsidRPr="00F10368" w:rsidRDefault="00F10368" w:rsidP="00F10368">
      <w:pPr>
        <w:spacing w:after="0"/>
        <w:rPr>
          <w:rFonts w:cs="Cambria"/>
          <w:color w:val="000000"/>
          <w:szCs w:val="22"/>
        </w:rPr>
      </w:pPr>
    </w:p>
    <w:p w:rsidR="00F10368" w:rsidRPr="00F10368" w:rsidRDefault="00F10368" w:rsidP="00E5772E">
      <w:pPr>
        <w:spacing w:after="0"/>
        <w:jc w:val="both"/>
        <w:outlineLvl w:val="0"/>
        <w:rPr>
          <w:rFonts w:cs="Cambria"/>
          <w:color w:val="000000"/>
          <w:szCs w:val="22"/>
          <w:u w:val="single"/>
        </w:rPr>
      </w:pPr>
      <w:r w:rsidRPr="00F10368">
        <w:rPr>
          <w:rFonts w:cs="Cambria"/>
          <w:color w:val="000000"/>
          <w:szCs w:val="22"/>
          <w:u w:val="single"/>
        </w:rPr>
        <w:t>Points forts:</w:t>
      </w:r>
    </w:p>
    <w:p w:rsidR="00F10368" w:rsidRPr="00F10368" w:rsidRDefault="00F10368" w:rsidP="00F10368">
      <w:pPr>
        <w:spacing w:after="0"/>
        <w:jc w:val="both"/>
        <w:rPr>
          <w:rFonts w:cs="Cambria"/>
          <w:color w:val="000000"/>
          <w:szCs w:val="22"/>
        </w:rPr>
      </w:pPr>
      <w:r w:rsidRPr="00F10368">
        <w:rPr>
          <w:rFonts w:cs="Cambria"/>
          <w:color w:val="000000"/>
          <w:szCs w:val="22"/>
        </w:rPr>
        <w:t>Les réunions de coordination, entre l'APIX et les chefs de projet des PTF, se sont tenues régulièrement et ont permis à ces derniers de se tenir au courant de l'avancement du projet (non pas par le reporting de l'APIX) mais par leurs propres visites et investigations à la Direction des Grands Travaux.</w:t>
      </w:r>
    </w:p>
    <w:p w:rsidR="00F10368" w:rsidRPr="00F10368" w:rsidRDefault="00F10368" w:rsidP="00F10368">
      <w:pPr>
        <w:spacing w:after="0"/>
        <w:jc w:val="both"/>
        <w:rPr>
          <w:rFonts w:cs="Cambria"/>
          <w:color w:val="000000"/>
          <w:szCs w:val="22"/>
        </w:rPr>
      </w:pPr>
      <w:r w:rsidRPr="00F10368">
        <w:rPr>
          <w:rFonts w:cs="Cambria"/>
          <w:color w:val="000000"/>
          <w:szCs w:val="22"/>
        </w:rPr>
        <w:t>Par contre l'APIX a reçu régulièrement les rapports trimestriels de l'AGETIP.</w:t>
      </w:r>
    </w:p>
    <w:p w:rsidR="00F10368" w:rsidRPr="00F10368" w:rsidRDefault="00F10368" w:rsidP="00F10368">
      <w:pPr>
        <w:spacing w:after="0"/>
        <w:jc w:val="both"/>
        <w:rPr>
          <w:rFonts w:cs="Cambria"/>
          <w:color w:val="000000"/>
          <w:szCs w:val="22"/>
        </w:rPr>
      </w:pPr>
      <w:r w:rsidRPr="00F10368">
        <w:rPr>
          <w:rFonts w:cs="Cambria"/>
          <w:color w:val="000000"/>
          <w:szCs w:val="22"/>
        </w:rPr>
        <w:t>Conformément à leur qualification ISO, l'APIX a eu à établir des fiches de dysfonctionnement.</w:t>
      </w:r>
    </w:p>
    <w:p w:rsidR="00F10368" w:rsidRPr="00F10368" w:rsidRDefault="00F10368" w:rsidP="00E5772E">
      <w:pPr>
        <w:spacing w:after="0"/>
        <w:jc w:val="both"/>
        <w:outlineLvl w:val="0"/>
        <w:rPr>
          <w:rFonts w:cs="Cambria"/>
          <w:color w:val="000000"/>
          <w:szCs w:val="22"/>
          <w:u w:val="single"/>
        </w:rPr>
      </w:pPr>
      <w:r w:rsidRPr="00F10368">
        <w:rPr>
          <w:rFonts w:cs="Cambria"/>
          <w:color w:val="000000"/>
          <w:szCs w:val="22"/>
          <w:u w:val="single"/>
        </w:rPr>
        <w:t>Points faibles:</w:t>
      </w:r>
    </w:p>
    <w:p w:rsidR="00F10368" w:rsidRPr="00F10368" w:rsidRDefault="00F10368" w:rsidP="00F10368">
      <w:pPr>
        <w:spacing w:after="0"/>
        <w:jc w:val="both"/>
        <w:rPr>
          <w:rFonts w:cs="Cambria"/>
          <w:color w:val="000000"/>
          <w:szCs w:val="22"/>
        </w:rPr>
      </w:pPr>
      <w:r w:rsidRPr="00F10368">
        <w:rPr>
          <w:rFonts w:cs="Cambria"/>
          <w:color w:val="000000"/>
          <w:szCs w:val="22"/>
        </w:rPr>
        <w:t xml:space="preserve">Par contre la multiplicité des intervenants, tant au niveau des bénéficiaires que des bailleurs de fonds </w:t>
      </w:r>
      <w:r w:rsidR="00642B18">
        <w:rPr>
          <w:rFonts w:cs="Cambria"/>
          <w:color w:val="000000"/>
          <w:szCs w:val="22"/>
        </w:rPr>
        <w:t xml:space="preserve">a </w:t>
      </w:r>
      <w:r w:rsidRPr="00F10368">
        <w:rPr>
          <w:rFonts w:cs="Cambria"/>
          <w:color w:val="000000"/>
          <w:szCs w:val="22"/>
        </w:rPr>
        <w:t>pu être à l'origine de retard dans le déploiement des process documentaires. Parfois les décomptes des entreprises (effectués directement par l'APIX, et précédé de la mobilisation par celle-ci des crédits nécessaires auprès des PTF) ont eu à en souffrir.</w:t>
      </w:r>
    </w:p>
    <w:p w:rsidR="00F10368" w:rsidRPr="00F10368" w:rsidRDefault="00F10368" w:rsidP="00F10368">
      <w:pPr>
        <w:spacing w:after="0"/>
        <w:jc w:val="both"/>
        <w:rPr>
          <w:rFonts w:cs="Cambria"/>
          <w:color w:val="000000"/>
          <w:szCs w:val="22"/>
        </w:rPr>
      </w:pPr>
      <w:r w:rsidRPr="00F10368">
        <w:rPr>
          <w:rFonts w:cs="Cambria"/>
          <w:color w:val="000000"/>
          <w:szCs w:val="22"/>
        </w:rPr>
        <w:t>L'APIX, bien que recevant régulièrement les rapport de l'AGETIP ne fait pas de rapports d'avancement à l'intention des bailleurs de fonds. Ceux-ci procèdent par missions de supervision.</w:t>
      </w:r>
    </w:p>
    <w:p w:rsidR="00F10368" w:rsidRPr="00F10368" w:rsidRDefault="00F10368" w:rsidP="00F10368">
      <w:pPr>
        <w:spacing w:after="0"/>
        <w:jc w:val="both"/>
        <w:rPr>
          <w:rFonts w:cs="Cambria"/>
          <w:color w:val="000000"/>
          <w:szCs w:val="22"/>
        </w:rPr>
      </w:pPr>
      <w:r w:rsidRPr="00F10368">
        <w:rPr>
          <w:rFonts w:cs="Cambria"/>
          <w:color w:val="000000"/>
          <w:szCs w:val="22"/>
        </w:rPr>
        <w:t>Les seuls rapports partagés avec les PTF sont les plans de réinstallations.</w:t>
      </w:r>
    </w:p>
    <w:p w:rsidR="00F10368" w:rsidRPr="00F10368" w:rsidRDefault="00F10368" w:rsidP="00F10368">
      <w:pPr>
        <w:spacing w:after="0"/>
        <w:jc w:val="both"/>
        <w:rPr>
          <w:rFonts w:cs="Cambria"/>
          <w:b/>
          <w:color w:val="000000"/>
          <w:szCs w:val="22"/>
        </w:rPr>
      </w:pPr>
    </w:p>
    <w:p w:rsidR="00F10368" w:rsidRPr="00F10368" w:rsidRDefault="00F10368" w:rsidP="00E5772E">
      <w:pPr>
        <w:spacing w:after="0"/>
        <w:jc w:val="both"/>
        <w:outlineLvl w:val="0"/>
        <w:rPr>
          <w:rFonts w:cs="Cambria"/>
          <w:b/>
          <w:color w:val="000000"/>
          <w:szCs w:val="22"/>
        </w:rPr>
      </w:pPr>
      <w:r w:rsidRPr="00F10368">
        <w:rPr>
          <w:rFonts w:cs="Cambria"/>
          <w:b/>
          <w:color w:val="000000"/>
          <w:szCs w:val="22"/>
        </w:rPr>
        <w:t>Accords de prêts:</w:t>
      </w:r>
    </w:p>
    <w:p w:rsidR="00F10368" w:rsidRPr="00F10368" w:rsidRDefault="00F10368" w:rsidP="00F10368">
      <w:pPr>
        <w:spacing w:after="0"/>
        <w:jc w:val="both"/>
        <w:rPr>
          <w:rFonts w:cs="Cambria"/>
          <w:b/>
          <w:color w:val="000000"/>
          <w:szCs w:val="22"/>
        </w:rPr>
      </w:pPr>
      <w:r w:rsidRPr="00F10368">
        <w:rPr>
          <w:rFonts w:cs="Cambria"/>
          <w:color w:val="000000"/>
          <w:szCs w:val="22"/>
        </w:rPr>
        <w:t>Ceux-ci précisent surtout dans les manuels de procédures, les montants des financements et les dates clés de leur utilisation.</w:t>
      </w:r>
    </w:p>
    <w:p w:rsidR="00F10368" w:rsidRPr="00F10368" w:rsidRDefault="00F10368" w:rsidP="00F10368">
      <w:pPr>
        <w:rPr>
          <w:rFonts w:cs="Cambria"/>
          <w:color w:val="000000"/>
          <w:szCs w:val="22"/>
        </w:rPr>
      </w:pPr>
      <w:r w:rsidRPr="00F10368">
        <w:rPr>
          <w:rFonts w:cs="Cambria"/>
          <w:color w:val="000000"/>
          <w:szCs w:val="22"/>
        </w:rPr>
        <w:t>Nous avons demandé communication des ces accords.</w:t>
      </w:r>
    </w:p>
    <w:p w:rsidR="00F10368" w:rsidRPr="00F10368" w:rsidRDefault="00F10368" w:rsidP="00E5772E">
      <w:pPr>
        <w:spacing w:after="0"/>
        <w:outlineLvl w:val="0"/>
        <w:rPr>
          <w:rFonts w:cs="Helvetica"/>
          <w:b/>
          <w:color w:val="000000"/>
          <w:szCs w:val="20"/>
        </w:rPr>
      </w:pPr>
      <w:r w:rsidRPr="00F10368">
        <w:rPr>
          <w:rFonts w:cs="Helvetica"/>
          <w:b/>
          <w:color w:val="000000"/>
          <w:szCs w:val="20"/>
        </w:rPr>
        <w:t>Charte du projet et Plan Opérationnel Global</w:t>
      </w:r>
    </w:p>
    <w:p w:rsidR="00F10368" w:rsidRPr="00F10368" w:rsidRDefault="00F10368" w:rsidP="00F10368">
      <w:pPr>
        <w:spacing w:after="0"/>
        <w:rPr>
          <w:rFonts w:cs="Helvetica"/>
          <w:color w:val="000000"/>
          <w:szCs w:val="20"/>
        </w:rPr>
      </w:pPr>
      <w:r w:rsidRPr="00F10368">
        <w:rPr>
          <w:rFonts w:cs="Helvetica"/>
          <w:color w:val="000000"/>
          <w:szCs w:val="20"/>
        </w:rPr>
        <w:t>Il existe une cha</w:t>
      </w:r>
      <w:r w:rsidR="00642B18">
        <w:rPr>
          <w:rFonts w:cs="Helvetica"/>
          <w:color w:val="000000"/>
          <w:szCs w:val="20"/>
        </w:rPr>
        <w:t>r</w:t>
      </w:r>
      <w:r w:rsidRPr="00F10368">
        <w:rPr>
          <w:rFonts w:cs="Helvetica"/>
          <w:color w:val="000000"/>
          <w:szCs w:val="20"/>
        </w:rPr>
        <w:t>te du projet, dont le consultant souhaite avoir communication. Par contre il n'y a pas formellement de planning du projet, ce qui ne favorise pas le suivi des avancements de chaque contrat et l'évaluation des retards. On peut juste faire référence, sur ce point, au planning de passation des marchés (rense</w:t>
      </w:r>
      <w:r w:rsidR="00B1405A">
        <w:rPr>
          <w:rFonts w:cs="Helvetica"/>
          <w:color w:val="000000"/>
          <w:szCs w:val="20"/>
        </w:rPr>
        <w:t>igné par des dates planifiées et par des dates réelles des étapes des processus documentaires</w:t>
      </w:r>
      <w:r w:rsidRPr="00F10368">
        <w:rPr>
          <w:rFonts w:cs="Helvetica"/>
          <w:color w:val="000000"/>
          <w:szCs w:val="20"/>
        </w:rPr>
        <w:t>).</w:t>
      </w:r>
    </w:p>
    <w:p w:rsidR="00F10368" w:rsidRPr="00F10368" w:rsidRDefault="00F10368" w:rsidP="00F10368">
      <w:pPr>
        <w:spacing w:after="0"/>
        <w:rPr>
          <w:rFonts w:cs="Helvetica"/>
          <w:color w:val="000000"/>
          <w:szCs w:val="20"/>
        </w:rPr>
      </w:pPr>
    </w:p>
    <w:p w:rsidR="00F10368" w:rsidRPr="00F10368" w:rsidRDefault="00F10368" w:rsidP="00E5772E">
      <w:pPr>
        <w:spacing w:after="0"/>
        <w:outlineLvl w:val="0"/>
        <w:rPr>
          <w:rFonts w:cs="Helvetica"/>
          <w:b/>
          <w:color w:val="000000"/>
          <w:szCs w:val="20"/>
        </w:rPr>
      </w:pPr>
      <w:r w:rsidRPr="00F10368">
        <w:rPr>
          <w:rFonts w:cs="Helvetica"/>
          <w:b/>
          <w:color w:val="000000"/>
          <w:szCs w:val="20"/>
        </w:rPr>
        <w:t>Amélioration possible:</w:t>
      </w:r>
    </w:p>
    <w:p w:rsidR="00F10368" w:rsidRPr="00F10368" w:rsidRDefault="00F10368" w:rsidP="00F10368">
      <w:pPr>
        <w:spacing w:after="0"/>
        <w:rPr>
          <w:rFonts w:cs="Helvetica"/>
          <w:color w:val="000000"/>
          <w:szCs w:val="20"/>
        </w:rPr>
      </w:pPr>
      <w:r w:rsidRPr="00F10368">
        <w:rPr>
          <w:rFonts w:cs="Helvetica"/>
          <w:color w:val="000000"/>
          <w:szCs w:val="20"/>
        </w:rPr>
        <w:t>Selon M. le Directeur des Grands Travaux, un avenant sur la Convention d'exécution spécifique APIX/AGETIP pourrait prévoir des obligations de résultats de l'AGETIP, avec des sanctions si les retards s'accumulaient.</w:t>
      </w:r>
    </w:p>
    <w:p w:rsidR="00F10368" w:rsidRPr="00F10368" w:rsidRDefault="00F10368" w:rsidP="00F10368">
      <w:pPr>
        <w:spacing w:after="0"/>
        <w:rPr>
          <w:rFonts w:cs="Helvetica"/>
          <w:color w:val="000000"/>
          <w:szCs w:val="20"/>
        </w:rPr>
      </w:pPr>
    </w:p>
    <w:p w:rsidR="00F10368" w:rsidRPr="00F10368" w:rsidRDefault="00F10368" w:rsidP="00E5772E">
      <w:pPr>
        <w:spacing w:after="0"/>
        <w:outlineLvl w:val="0"/>
        <w:rPr>
          <w:rFonts w:cs="Helvetica"/>
          <w:b/>
          <w:color w:val="000000"/>
          <w:szCs w:val="20"/>
        </w:rPr>
      </w:pPr>
      <w:r w:rsidRPr="00F10368">
        <w:rPr>
          <w:rFonts w:cs="Helvetica"/>
          <w:b/>
          <w:color w:val="000000"/>
          <w:szCs w:val="20"/>
        </w:rPr>
        <w:t>Libération des emprises:</w:t>
      </w:r>
    </w:p>
    <w:p w:rsidR="00F10368" w:rsidRPr="00F10368" w:rsidRDefault="00F10368" w:rsidP="00F10368">
      <w:pPr>
        <w:spacing w:after="0"/>
        <w:rPr>
          <w:rFonts w:cs="Helvetica"/>
          <w:color w:val="000000"/>
          <w:szCs w:val="20"/>
        </w:rPr>
      </w:pPr>
      <w:r w:rsidRPr="00F10368">
        <w:rPr>
          <w:rFonts w:cs="Helvetica"/>
          <w:color w:val="000000"/>
          <w:szCs w:val="20"/>
        </w:rPr>
        <w:t>Les familles déguerpies sont indemnisées au préalable. Les dispositions appliquées sont les dispositions nationales enrichies par celles de la BM.</w:t>
      </w:r>
    </w:p>
    <w:p w:rsidR="00F10368" w:rsidRPr="00F10368" w:rsidRDefault="00F10368" w:rsidP="00F10368">
      <w:pPr>
        <w:spacing w:after="0"/>
        <w:rPr>
          <w:rFonts w:cs="Helvetica"/>
          <w:color w:val="000000"/>
          <w:szCs w:val="20"/>
        </w:rPr>
      </w:pPr>
      <w:r w:rsidRPr="00F10368">
        <w:rPr>
          <w:rFonts w:cs="Helvetica"/>
          <w:color w:val="000000"/>
          <w:szCs w:val="20"/>
        </w:rPr>
        <w:t>Les zones empruntée par l'autoroute à Pikine Irrégulier Sud et la zone de recasement (ZR) est initialement constituées de:</w:t>
      </w:r>
    </w:p>
    <w:p w:rsidR="00F10368" w:rsidRPr="00F10368" w:rsidRDefault="00F10368" w:rsidP="00F10368">
      <w:pPr>
        <w:spacing w:after="0"/>
        <w:rPr>
          <w:rFonts w:cs="Helvetica"/>
          <w:color w:val="000000"/>
          <w:szCs w:val="20"/>
        </w:rPr>
      </w:pPr>
      <w:r w:rsidRPr="00F10368">
        <w:rPr>
          <w:rFonts w:cs="Helvetica"/>
          <w:color w:val="000000"/>
          <w:szCs w:val="20"/>
        </w:rPr>
        <w:t>- parcelles avec titres fonciers</w:t>
      </w:r>
    </w:p>
    <w:p w:rsidR="00F10368" w:rsidRPr="00F10368" w:rsidRDefault="00F10368" w:rsidP="00F10368">
      <w:pPr>
        <w:spacing w:after="0"/>
        <w:rPr>
          <w:rFonts w:cs="Helvetica"/>
          <w:color w:val="000000"/>
          <w:szCs w:val="20"/>
        </w:rPr>
      </w:pPr>
      <w:r w:rsidRPr="00F10368">
        <w:rPr>
          <w:rFonts w:cs="Helvetica"/>
          <w:color w:val="000000"/>
          <w:szCs w:val="20"/>
        </w:rPr>
        <w:t>- parcelles appartenant à l'Etat</w:t>
      </w:r>
    </w:p>
    <w:p w:rsidR="00F10368" w:rsidRPr="00F10368" w:rsidRDefault="00F10368" w:rsidP="00F10368">
      <w:pPr>
        <w:spacing w:after="0"/>
        <w:rPr>
          <w:rFonts w:cs="Helvetica"/>
          <w:color w:val="000000"/>
          <w:szCs w:val="20"/>
        </w:rPr>
      </w:pPr>
      <w:r w:rsidRPr="00F10368">
        <w:rPr>
          <w:rFonts w:cs="Helvetica"/>
          <w:color w:val="000000"/>
          <w:szCs w:val="20"/>
        </w:rPr>
        <w:t>- parcelles à statut précaires</w:t>
      </w:r>
    </w:p>
    <w:p w:rsidR="00F10368" w:rsidRPr="00F10368" w:rsidRDefault="00F10368" w:rsidP="00F10368">
      <w:pPr>
        <w:spacing w:after="0"/>
        <w:rPr>
          <w:rFonts w:cs="Helvetica"/>
          <w:color w:val="000000"/>
          <w:szCs w:val="20"/>
        </w:rPr>
      </w:pPr>
      <w:r w:rsidRPr="00F10368">
        <w:rPr>
          <w:rFonts w:cs="Helvetica"/>
          <w:color w:val="000000"/>
          <w:szCs w:val="20"/>
        </w:rPr>
        <w:t>un plan d'action et de réinstallation, proposé par l'APIX et validé par un Comité Ad Hoc est mis en œuvre avant le déménagement et donne lieu à indemnité pour les personnes déplacées, payées par le Gouverneur de Dakar. Sont déplacées à la fois les populations sur l'emprise de l'autoroute, mais aussi les populations sur l'emprise de la zone de réinstallation.</w:t>
      </w:r>
    </w:p>
    <w:p w:rsidR="00F10368" w:rsidRPr="00F10368" w:rsidRDefault="00F10368" w:rsidP="00F10368">
      <w:pPr>
        <w:spacing w:after="0"/>
        <w:jc w:val="both"/>
        <w:rPr>
          <w:rFonts w:cs="Helvetica"/>
          <w:color w:val="000000"/>
          <w:szCs w:val="20"/>
        </w:rPr>
      </w:pPr>
      <w:r w:rsidRPr="00F10368">
        <w:rPr>
          <w:rFonts w:cs="Helvetica"/>
          <w:color w:val="000000"/>
          <w:szCs w:val="20"/>
        </w:rPr>
        <w:t>Sur la base d'une enquête parcellaire, une conciliation est recherchée avec chaque famille. Malgré des difficultés d'identification (personne sans papiers, disparue, polygame... et autres), un accord a toujours pu être trouvé jusqu'à présent, sans recours au tribunal, mais au prix de procédures et négociations parfois longues. Un accord de conciliation est alors signé. L'indemnité, versée à la famille avant son déménagement, est évaluée en tenant compte de la valeur du terrain (pour les parcelles avec titre foncier), des biens perdus  (par exemple des bâtiments toujours évalués à l'état neuf), des pertes d'exploitation (pour les activités commerciales).</w:t>
      </w:r>
    </w:p>
    <w:p w:rsidR="00F10368" w:rsidRPr="00F10368" w:rsidRDefault="00F10368" w:rsidP="00F10368">
      <w:pPr>
        <w:spacing w:after="0"/>
        <w:jc w:val="both"/>
        <w:rPr>
          <w:rFonts w:cs="Helvetica"/>
          <w:color w:val="000000"/>
          <w:szCs w:val="20"/>
        </w:rPr>
      </w:pPr>
      <w:r w:rsidRPr="00F10368">
        <w:rPr>
          <w:rFonts w:cs="Helvetica"/>
          <w:color w:val="000000"/>
          <w:szCs w:val="20"/>
        </w:rPr>
        <w:t>En cas de refus de conciliation, un arrêté d'expropriation est pris sur la base d'un décret de travaux d'intérêt public.</w:t>
      </w:r>
    </w:p>
    <w:p w:rsidR="00F10368" w:rsidRPr="00F10368" w:rsidRDefault="00F10368" w:rsidP="00F10368">
      <w:pPr>
        <w:spacing w:after="0"/>
        <w:rPr>
          <w:rFonts w:cs="Helvetica"/>
          <w:color w:val="000000"/>
          <w:szCs w:val="20"/>
        </w:rPr>
      </w:pPr>
    </w:p>
    <w:p w:rsidR="00F10368" w:rsidRPr="00F10368" w:rsidRDefault="00F10368" w:rsidP="00E5772E">
      <w:pPr>
        <w:spacing w:after="0"/>
        <w:outlineLvl w:val="0"/>
        <w:rPr>
          <w:rFonts w:cs="Helvetica"/>
          <w:b/>
          <w:color w:val="000000"/>
          <w:szCs w:val="20"/>
        </w:rPr>
      </w:pPr>
      <w:r w:rsidRPr="00F10368">
        <w:rPr>
          <w:rFonts w:cs="Helvetica"/>
          <w:b/>
          <w:color w:val="000000"/>
          <w:szCs w:val="20"/>
        </w:rPr>
        <w:t xml:space="preserve">Montage initial: </w:t>
      </w:r>
    </w:p>
    <w:p w:rsidR="00F10368" w:rsidRPr="00F10368" w:rsidRDefault="00F10368" w:rsidP="00F10368">
      <w:pPr>
        <w:spacing w:after="0"/>
        <w:jc w:val="both"/>
        <w:rPr>
          <w:rFonts w:cs="Helvetica"/>
          <w:color w:val="000000"/>
          <w:szCs w:val="20"/>
        </w:rPr>
      </w:pPr>
      <w:r w:rsidRPr="00F10368">
        <w:rPr>
          <w:rFonts w:cs="Helvetica"/>
          <w:color w:val="000000"/>
          <w:szCs w:val="20"/>
        </w:rPr>
        <w:t>Conditions financières de recasement: les populations déplacées investissait leur indemnité de départ  dans l'achat du terrain (une parcelle de 150 m2 dans la ZR) et de la maison construite dessus par le projet (indemnisation en nature).</w:t>
      </w:r>
    </w:p>
    <w:p w:rsidR="00F10368" w:rsidRPr="00F10368" w:rsidRDefault="00F10368" w:rsidP="00F10368">
      <w:pPr>
        <w:spacing w:after="0"/>
        <w:jc w:val="both"/>
        <w:rPr>
          <w:rFonts w:cs="Helvetica"/>
          <w:color w:val="000000"/>
          <w:szCs w:val="20"/>
        </w:rPr>
      </w:pPr>
      <w:r w:rsidRPr="00F10368">
        <w:rPr>
          <w:rFonts w:cs="Helvetica"/>
          <w:color w:val="000000"/>
          <w:szCs w:val="20"/>
        </w:rPr>
        <w:t>Ainsi dans le cadre de la restructuration urbaine de PIS, les déguerpis seront indemnisés. Par contre ceux qui restent bénéficieront d'une régularisation foncière.</w:t>
      </w:r>
    </w:p>
    <w:p w:rsidR="00F10368" w:rsidRPr="00F10368" w:rsidRDefault="00F10368" w:rsidP="00F10368">
      <w:pPr>
        <w:spacing w:after="0"/>
        <w:jc w:val="both"/>
        <w:rPr>
          <w:rFonts w:cs="Helvetica"/>
          <w:color w:val="000000"/>
          <w:szCs w:val="20"/>
        </w:rPr>
      </w:pPr>
      <w:r w:rsidRPr="00F10368">
        <w:rPr>
          <w:rFonts w:cs="Helvetica"/>
          <w:color w:val="000000"/>
          <w:szCs w:val="20"/>
        </w:rPr>
        <w:t>Cependant ce montage, contesté par beaucoup (les réinstallés ne voulant pas forcément une maison sur plan type) a été abandonné pour une autre stratégie:</w:t>
      </w:r>
    </w:p>
    <w:p w:rsidR="00F10368" w:rsidRPr="00F10368" w:rsidRDefault="00F10368" w:rsidP="00F10368">
      <w:pPr>
        <w:spacing w:after="0"/>
        <w:rPr>
          <w:rFonts w:cs="Helvetica"/>
          <w:color w:val="000000"/>
          <w:szCs w:val="20"/>
        </w:rPr>
      </w:pPr>
    </w:p>
    <w:p w:rsidR="00F10368" w:rsidRPr="00F10368" w:rsidRDefault="00F10368" w:rsidP="00E5772E">
      <w:pPr>
        <w:spacing w:after="0"/>
        <w:outlineLvl w:val="0"/>
        <w:rPr>
          <w:rFonts w:cs="Helvetica"/>
          <w:b/>
          <w:color w:val="000000"/>
          <w:szCs w:val="20"/>
        </w:rPr>
      </w:pPr>
      <w:r w:rsidRPr="00F10368">
        <w:rPr>
          <w:rFonts w:cs="Helvetica"/>
          <w:b/>
          <w:color w:val="000000"/>
          <w:szCs w:val="20"/>
        </w:rPr>
        <w:t>Montage actuel:</w:t>
      </w:r>
    </w:p>
    <w:p w:rsidR="00F10368" w:rsidRPr="00F10368" w:rsidRDefault="00F10368" w:rsidP="00F10368">
      <w:pPr>
        <w:spacing w:after="0"/>
        <w:jc w:val="both"/>
        <w:rPr>
          <w:rFonts w:cs="Helvetica"/>
          <w:color w:val="000000"/>
          <w:szCs w:val="20"/>
        </w:rPr>
      </w:pPr>
      <w:r w:rsidRPr="00F10368">
        <w:rPr>
          <w:rFonts w:cs="Helvetica"/>
          <w:color w:val="000000"/>
          <w:szCs w:val="20"/>
        </w:rPr>
        <w:t xml:space="preserve">La zone étant entièrement viabilisée et les équipements sociaux construits, les parcelles (150 m2) sont proposées à la vente au prix de 2 500 000 CFA. Les acquéreurs construiront alors leur maison selon le plan qui leur convient. Le prix de cession de la parcelle est réduit à 1 250 000 CFA pour les personnes qui ont touchée une indemnité inférieure à 5 000 </w:t>
      </w:r>
      <w:proofErr w:type="spellStart"/>
      <w:r w:rsidRPr="00F10368">
        <w:rPr>
          <w:rFonts w:cs="Helvetica"/>
          <w:color w:val="000000"/>
          <w:szCs w:val="20"/>
        </w:rPr>
        <w:t>000</w:t>
      </w:r>
      <w:proofErr w:type="spellEnd"/>
      <w:r w:rsidRPr="00F10368">
        <w:rPr>
          <w:rFonts w:cs="Helvetica"/>
          <w:color w:val="000000"/>
          <w:szCs w:val="20"/>
        </w:rPr>
        <w:t xml:space="preserve"> CFA pour leur déménagement.</w:t>
      </w:r>
    </w:p>
    <w:p w:rsidR="00F10368" w:rsidRPr="00F10368" w:rsidRDefault="00F10368" w:rsidP="00F10368">
      <w:pPr>
        <w:spacing w:after="0"/>
        <w:jc w:val="both"/>
        <w:rPr>
          <w:rFonts w:cs="Helvetica"/>
          <w:color w:val="000000"/>
          <w:szCs w:val="20"/>
        </w:rPr>
      </w:pPr>
      <w:r w:rsidRPr="00F10368">
        <w:rPr>
          <w:rFonts w:cs="Helvetica"/>
          <w:color w:val="000000"/>
          <w:szCs w:val="20"/>
        </w:rPr>
        <w:t xml:space="preserve">Et la cession de la parcelle est gratuite pour les personnes vulnérables. </w:t>
      </w:r>
    </w:p>
    <w:p w:rsidR="00F10368" w:rsidRPr="00F10368" w:rsidRDefault="00F10368" w:rsidP="00F10368">
      <w:pPr>
        <w:spacing w:after="0"/>
        <w:jc w:val="both"/>
        <w:rPr>
          <w:rFonts w:cs="Helvetica"/>
          <w:color w:val="000000"/>
          <w:szCs w:val="20"/>
        </w:rPr>
      </w:pPr>
      <w:r w:rsidRPr="00F10368">
        <w:rPr>
          <w:rFonts w:cs="Helvetica"/>
          <w:color w:val="000000"/>
          <w:szCs w:val="20"/>
        </w:rPr>
        <w:t>Aucune transaction commerciale n'est autorisée sur ces parcelles de recasement pendant une durée de 5 ans après son acquisition.</w:t>
      </w:r>
    </w:p>
    <w:p w:rsidR="00F10368" w:rsidRPr="00F10368" w:rsidRDefault="00F10368" w:rsidP="00F10368">
      <w:pPr>
        <w:spacing w:after="0"/>
        <w:jc w:val="both"/>
        <w:rPr>
          <w:rFonts w:cs="Helvetica"/>
          <w:color w:val="000000"/>
          <w:szCs w:val="20"/>
        </w:rPr>
      </w:pPr>
    </w:p>
    <w:p w:rsidR="00F10368" w:rsidRPr="00F10368" w:rsidRDefault="00F10368" w:rsidP="00F10368">
      <w:pPr>
        <w:spacing w:after="0"/>
        <w:jc w:val="both"/>
        <w:rPr>
          <w:rFonts w:cs="Helvetica"/>
          <w:color w:val="000000"/>
          <w:szCs w:val="20"/>
        </w:rPr>
      </w:pPr>
      <w:r w:rsidRPr="00F10368">
        <w:rPr>
          <w:rFonts w:cs="Helvetica"/>
          <w:color w:val="000000"/>
          <w:szCs w:val="20"/>
        </w:rPr>
        <w:t>L'APIX apportera ensuite son assistance pour l'obtention du permis de construire et d'un titre foncier.</w:t>
      </w:r>
    </w:p>
    <w:p w:rsidR="00F10368" w:rsidRPr="00F10368" w:rsidRDefault="00F10368" w:rsidP="00F10368">
      <w:pPr>
        <w:spacing w:after="0"/>
        <w:jc w:val="both"/>
        <w:rPr>
          <w:rFonts w:cs="Helvetica"/>
          <w:color w:val="000000"/>
          <w:szCs w:val="20"/>
        </w:rPr>
      </w:pPr>
    </w:p>
    <w:p w:rsidR="00F10368" w:rsidRPr="00F10368" w:rsidRDefault="00F10368" w:rsidP="00F10368">
      <w:pPr>
        <w:spacing w:after="0"/>
        <w:rPr>
          <w:rFonts w:cs="Helvetica"/>
          <w:color w:val="000000"/>
          <w:szCs w:val="20"/>
        </w:rPr>
      </w:pPr>
      <w:r w:rsidRPr="00F10368">
        <w:rPr>
          <w:rFonts w:cs="Helvetica"/>
          <w:color w:val="000000"/>
          <w:szCs w:val="20"/>
        </w:rPr>
        <w:t>Actuellement 2000 parcelles sont viabilisées, et il existe une réserve foncière de 25 hectares.</w:t>
      </w:r>
    </w:p>
    <w:p w:rsidR="00222632" w:rsidRDefault="00222632" w:rsidP="00F10368">
      <w:pPr>
        <w:ind w:left="360"/>
      </w:pPr>
    </w:p>
    <w:p w:rsidR="00F10368" w:rsidRPr="00F10368" w:rsidRDefault="00F10368" w:rsidP="00EF7BC8">
      <w:pPr>
        <w:pStyle w:val="Titre2"/>
      </w:pPr>
      <w:bookmarkStart w:id="9" w:name="_Toc218664365"/>
      <w:r w:rsidRPr="00F10368">
        <w:t>Réunion n°4 avec les ingénieurs de l'APIX</w:t>
      </w:r>
      <w:bookmarkEnd w:id="9"/>
    </w:p>
    <w:p w:rsidR="00F10368" w:rsidRDefault="00F10368" w:rsidP="00F10368">
      <w:pPr>
        <w:widowControl w:val="0"/>
        <w:autoSpaceDE w:val="0"/>
        <w:autoSpaceDN w:val="0"/>
        <w:adjustRightInd w:val="0"/>
        <w:spacing w:after="0"/>
        <w:ind w:left="-567"/>
        <w:rPr>
          <w:rFonts w:ascii="Cambria" w:hAnsi="Cambria" w:cs="Cambria"/>
          <w:color w:val="000000"/>
          <w:sz w:val="2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Date, lieu et heure de la réunion: le 7 décembre 2012, à la Direction Générale des Grands Travaux</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xml:space="preserve"> de 08 h à 09 h</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Etaient présent:</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Pour l’APIX</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xml:space="preserve">M. </w:t>
      </w:r>
      <w:proofErr w:type="spellStart"/>
      <w:r w:rsidRPr="00F10368">
        <w:rPr>
          <w:rFonts w:cs="Cambria"/>
          <w:color w:val="000000"/>
          <w:szCs w:val="22"/>
        </w:rPr>
        <w:t>Saw</w:t>
      </w:r>
      <w:proofErr w:type="spellEnd"/>
      <w:r w:rsidRPr="00F10368">
        <w:rPr>
          <w:rFonts w:cs="Cambria"/>
          <w:color w:val="000000"/>
          <w:szCs w:val="22"/>
        </w:rPr>
        <w:t xml:space="preserve"> ingénieur étude générale</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M. Ndiaye</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M. Toure</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E5772E">
      <w:pPr>
        <w:widowControl w:val="0"/>
        <w:autoSpaceDE w:val="0"/>
        <w:autoSpaceDN w:val="0"/>
        <w:adjustRightInd w:val="0"/>
        <w:spacing w:after="0"/>
        <w:ind w:left="-567"/>
        <w:outlineLvl w:val="0"/>
        <w:rPr>
          <w:rFonts w:cs="Cambria"/>
          <w:color w:val="000000"/>
          <w:szCs w:val="22"/>
        </w:rPr>
      </w:pPr>
      <w:r w:rsidRPr="00F10368">
        <w:rPr>
          <w:rFonts w:cs="Cambria"/>
          <w:color w:val="000000"/>
          <w:szCs w:val="22"/>
        </w:rPr>
        <w:t>Pour le Consultant</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E5772E">
      <w:pPr>
        <w:widowControl w:val="0"/>
        <w:autoSpaceDE w:val="0"/>
        <w:autoSpaceDN w:val="0"/>
        <w:adjustRightInd w:val="0"/>
        <w:spacing w:after="0"/>
        <w:ind w:left="-567"/>
        <w:outlineLvl w:val="0"/>
        <w:rPr>
          <w:rFonts w:cs="Cambria"/>
          <w:color w:val="000000"/>
          <w:szCs w:val="22"/>
        </w:rPr>
      </w:pPr>
      <w:r w:rsidRPr="00F10368">
        <w:rPr>
          <w:rFonts w:cs="Cambria"/>
          <w:color w:val="000000"/>
          <w:szCs w:val="22"/>
        </w:rPr>
        <w:t xml:space="preserve">M. Diallo Cheikh Omar consultant </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M. Meyer Xavier consultant ingénieur hydraulicien</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xml:space="preserve">M. Mamadou Kane juriste </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E5772E">
      <w:pPr>
        <w:widowControl w:val="0"/>
        <w:autoSpaceDE w:val="0"/>
        <w:autoSpaceDN w:val="0"/>
        <w:adjustRightInd w:val="0"/>
        <w:spacing w:after="0"/>
        <w:ind w:left="-567"/>
        <w:outlineLvl w:val="0"/>
        <w:rPr>
          <w:rFonts w:cs="Cambria"/>
          <w:b/>
          <w:color w:val="000000"/>
          <w:szCs w:val="22"/>
        </w:rPr>
      </w:pPr>
      <w:r w:rsidRPr="00F10368">
        <w:rPr>
          <w:rFonts w:cs="Cambria"/>
          <w:b/>
          <w:color w:val="000000"/>
          <w:szCs w:val="22"/>
        </w:rPr>
        <w:t xml:space="preserve">Exposé de M. </w:t>
      </w:r>
      <w:proofErr w:type="spellStart"/>
      <w:r w:rsidRPr="00F10368">
        <w:rPr>
          <w:rFonts w:cs="Cambria"/>
          <w:b/>
          <w:color w:val="000000"/>
          <w:szCs w:val="22"/>
        </w:rPr>
        <w:t>Saw</w:t>
      </w:r>
      <w:proofErr w:type="spellEnd"/>
      <w:r w:rsidRPr="00F10368">
        <w:rPr>
          <w:rFonts w:cs="Cambria"/>
          <w:b/>
          <w:color w:val="000000"/>
          <w:szCs w:val="22"/>
        </w:rPr>
        <w:t xml:space="preserve"> qui  coordonne les études et supervise les travaux.</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xml:space="preserve">Le présent projet se rattache au projet plus général de l'Autoroute à péage </w:t>
      </w:r>
      <w:proofErr w:type="spellStart"/>
      <w:r w:rsidRPr="00F10368">
        <w:rPr>
          <w:rFonts w:cs="Cambria"/>
          <w:color w:val="000000"/>
          <w:szCs w:val="22"/>
        </w:rPr>
        <w:t>Pikine-Diamniadio</w:t>
      </w:r>
      <w:proofErr w:type="spellEnd"/>
      <w:r w:rsidRPr="00F10368">
        <w:rPr>
          <w:rFonts w:cs="Cambria"/>
          <w:color w:val="000000"/>
          <w:szCs w:val="22"/>
        </w:rPr>
        <w:t>, dont  le tracé a été retenu, après études en 1960. Mais les emprises de déterminées à l'époque n'ont pas pu être sauvegardées et on été envahies par les habitations  irrégulière et précaires.</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Seul</w:t>
      </w:r>
      <w:r w:rsidR="00C25715">
        <w:rPr>
          <w:rFonts w:cs="Cambria"/>
          <w:color w:val="000000"/>
          <w:szCs w:val="22"/>
        </w:rPr>
        <w:t>e</w:t>
      </w:r>
      <w:r w:rsidRPr="00F10368">
        <w:rPr>
          <w:rFonts w:cs="Cambria"/>
          <w:color w:val="000000"/>
          <w:szCs w:val="22"/>
        </w:rPr>
        <w:t xml:space="preserve"> l'emprise traversant la forêt de Mbao  a été préservée.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xml:space="preserve">Les travaux de l'autoroute ont donc commencé par le tronçon </w:t>
      </w:r>
      <w:proofErr w:type="spellStart"/>
      <w:r w:rsidRPr="00F10368">
        <w:rPr>
          <w:rFonts w:cs="Cambria"/>
          <w:color w:val="000000"/>
          <w:szCs w:val="22"/>
        </w:rPr>
        <w:t>Diamniadio-</w:t>
      </w:r>
      <w:proofErr w:type="spellEnd"/>
      <w:r w:rsidRPr="00F10368">
        <w:rPr>
          <w:rFonts w:cs="Cambria"/>
          <w:color w:val="000000"/>
          <w:szCs w:val="22"/>
        </w:rPr>
        <w:t xml:space="preserve"> forêt de Mbao, pendant que sur le tronçon </w:t>
      </w:r>
      <w:proofErr w:type="spellStart"/>
      <w:r w:rsidRPr="00F10368">
        <w:rPr>
          <w:rFonts w:cs="Cambria"/>
          <w:color w:val="000000"/>
          <w:szCs w:val="22"/>
        </w:rPr>
        <w:t>Mbao-Pikine</w:t>
      </w:r>
      <w:proofErr w:type="spellEnd"/>
      <w:r w:rsidRPr="00F10368">
        <w:rPr>
          <w:rFonts w:cs="Cambria"/>
          <w:color w:val="000000"/>
          <w:szCs w:val="22"/>
        </w:rPr>
        <w:t>,  on procédait au nivellement de l'emprise et au déguerpissement des habitants.</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E5772E">
      <w:pPr>
        <w:widowControl w:val="0"/>
        <w:autoSpaceDE w:val="0"/>
        <w:autoSpaceDN w:val="0"/>
        <w:adjustRightInd w:val="0"/>
        <w:spacing w:after="0"/>
        <w:ind w:left="-567"/>
        <w:jc w:val="both"/>
        <w:outlineLvl w:val="0"/>
        <w:rPr>
          <w:rFonts w:cs="Cambria"/>
          <w:b/>
          <w:color w:val="000000"/>
          <w:szCs w:val="22"/>
        </w:rPr>
      </w:pPr>
      <w:r w:rsidRPr="00F10368">
        <w:rPr>
          <w:rFonts w:cs="Cambria"/>
          <w:b/>
          <w:color w:val="000000"/>
          <w:szCs w:val="22"/>
        </w:rPr>
        <w:t xml:space="preserve">Zone de recasement de </w:t>
      </w:r>
      <w:proofErr w:type="spellStart"/>
      <w:r w:rsidRPr="00F10368">
        <w:rPr>
          <w:rFonts w:cs="Cambria"/>
          <w:b/>
          <w:color w:val="000000"/>
          <w:szCs w:val="22"/>
        </w:rPr>
        <w:t>Tivaouane-Peulh</w:t>
      </w:r>
      <w:proofErr w:type="spellEnd"/>
      <w:r w:rsidRPr="00F10368">
        <w:rPr>
          <w:rFonts w:cs="Cambria"/>
          <w:b/>
          <w:color w:val="000000"/>
          <w:szCs w:val="22"/>
        </w:rPr>
        <w:t>.</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xml:space="preserve">Selon OP 4 de la Banque Mondiale, les populations déguerpies doivent voir leurs conditions de vie améliorées par le recasement. l'APIX a donc prévu dans la zone de recasement de </w:t>
      </w:r>
      <w:proofErr w:type="spellStart"/>
      <w:r w:rsidRPr="00F10368">
        <w:rPr>
          <w:rFonts w:cs="Cambria"/>
          <w:color w:val="000000"/>
          <w:szCs w:val="22"/>
        </w:rPr>
        <w:t>Tivaouane-Peulh</w:t>
      </w:r>
      <w:proofErr w:type="spellEnd"/>
      <w:r w:rsidRPr="00F10368">
        <w:rPr>
          <w:rFonts w:cs="Cambria"/>
          <w:color w:val="000000"/>
          <w:szCs w:val="22"/>
        </w:rPr>
        <w:t xml:space="preserve">  des écoles, des infrastructures  de voieries (AEP, assainissement, électricité), un hôpital, un marché, une station de traitement d'eau usée. Il se trouve que la ZR était proche de la décharge publique de  </w:t>
      </w:r>
      <w:proofErr w:type="spellStart"/>
      <w:r w:rsidRPr="00F10368">
        <w:rPr>
          <w:rFonts w:cs="Cambria"/>
          <w:color w:val="000000"/>
          <w:szCs w:val="22"/>
        </w:rPr>
        <w:t>Mbebeuss</w:t>
      </w:r>
      <w:proofErr w:type="spellEnd"/>
      <w:r w:rsidRPr="00F10368">
        <w:rPr>
          <w:rFonts w:cs="Cambria"/>
          <w:color w:val="000000"/>
          <w:szCs w:val="22"/>
        </w:rPr>
        <w:t>, située à 2 km qui a du être fermée, sur demande de la Banque Mondiale.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Cette décharge a été remplacée par un Centre d'enfouissement technique (CET</w:t>
      </w:r>
      <w:r w:rsidRPr="00F10368">
        <w:rPr>
          <w:rFonts w:cs="Cambria"/>
          <w:color w:val="FF0000"/>
          <w:szCs w:val="22"/>
        </w:rPr>
        <w:t>) situé à</w:t>
      </w:r>
      <w:r w:rsidRPr="00F10368">
        <w:rPr>
          <w:rFonts w:cs="Cambria"/>
          <w:color w:val="000000"/>
          <w:szCs w:val="22"/>
        </w:rPr>
        <w:t xml:space="preserve">      avec un nouveau centre de triage à </w:t>
      </w:r>
      <w:proofErr w:type="spellStart"/>
      <w:r w:rsidRPr="00F10368">
        <w:rPr>
          <w:rFonts w:cs="Cambria"/>
          <w:color w:val="000000"/>
          <w:szCs w:val="22"/>
        </w:rPr>
        <w:t>Diamniadio</w:t>
      </w:r>
      <w:proofErr w:type="spellEnd"/>
      <w:r w:rsidRPr="00F10368">
        <w:rPr>
          <w:rFonts w:cs="Cambria"/>
          <w:color w:val="000000"/>
          <w:szCs w:val="22"/>
        </w:rPr>
        <w:t>. ces installations fournissent de l'emploie aux personnes déguerpies et réinstallées à la ZR.</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La réalisation de la ZR est un projet complexe quia nécessité la passation de 13 contrats d'études et de travaux:</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assainissement eau pluviale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évacuation des eaux vannes</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accessibilité de  la zone</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E5772E">
      <w:pPr>
        <w:widowControl w:val="0"/>
        <w:autoSpaceDE w:val="0"/>
        <w:autoSpaceDN w:val="0"/>
        <w:adjustRightInd w:val="0"/>
        <w:spacing w:after="0"/>
        <w:ind w:left="-567"/>
        <w:jc w:val="both"/>
        <w:outlineLvl w:val="0"/>
        <w:rPr>
          <w:rFonts w:cs="Cambria"/>
          <w:b/>
          <w:color w:val="000000"/>
          <w:szCs w:val="22"/>
        </w:rPr>
      </w:pPr>
      <w:r w:rsidRPr="00F10368">
        <w:rPr>
          <w:rFonts w:cs="Cambria"/>
          <w:b/>
          <w:color w:val="000000"/>
          <w:szCs w:val="22"/>
        </w:rPr>
        <w:t>Restructuration de Pikine Irrégulier Sud</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Les quartiers de Pikine, sont aujourd'hui encore  surpeuplés suite aux exodes des populations rurales vers Dakar pendant les années de sécheresse 1985-86. Avec le retour des épisodes pluvieux dans les années 2000, des quartiers sont régulièrement inondé, malgré les ouvrages de drainage de l'autoroute. Aux précipitations pluviales s'ajoutent les rejets de la station de traitement de Cambérène, qui n'est pas dimensionnée pour tous les apports urbains. Il en résulte une remontée de la nappe phréatique, qui contribue aux inondations. De plus la SONES a fermé ses anciens forages d'exploitation, ce qui constitue encore un apport supplémentaire aux eaux de la nappe.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On a donc élargi les activités de transfert des populations (20 000 familles situées sur le tracé de l'autoroute) à la restructuration de la zone Pikine Irrégulier Sud (PIS), inscrite au présent programme.</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xml:space="preserve">Un premier projet de pompage des eaux superficielles d'inondation permet d'améliorer la situation pendant la saison pluvieuse grâce à un collecteur et 3 stations de pompage (Plan </w:t>
      </w:r>
      <w:r w:rsidRPr="00F10368">
        <w:rPr>
          <w:rFonts w:cs="Cambria"/>
          <w:color w:val="FF0000"/>
          <w:szCs w:val="22"/>
        </w:rPr>
        <w:t>PPSPRE</w:t>
      </w:r>
      <w:r w:rsidRPr="00F10368">
        <w:rPr>
          <w:rFonts w:cs="Cambria"/>
          <w:color w:val="000000"/>
          <w:szCs w:val="22"/>
        </w:rPr>
        <w:t xml:space="preserve">: Gouigy et </w:t>
      </w:r>
      <w:proofErr w:type="spellStart"/>
      <w:r w:rsidRPr="00F10368">
        <w:rPr>
          <w:rFonts w:cs="Cambria"/>
          <w:color w:val="000000"/>
          <w:szCs w:val="22"/>
        </w:rPr>
        <w:t>Taly</w:t>
      </w:r>
      <w:proofErr w:type="spellEnd"/>
      <w:r w:rsidRPr="00F10368">
        <w:rPr>
          <w:rFonts w:cs="Cambria"/>
          <w:color w:val="000000"/>
          <w:szCs w:val="22"/>
        </w:rPr>
        <w:t xml:space="preserve"> Mame </w:t>
      </w:r>
      <w:proofErr w:type="spellStart"/>
      <w:r w:rsidRPr="00F10368">
        <w:rPr>
          <w:rFonts w:cs="Cambria"/>
          <w:color w:val="000000"/>
          <w:szCs w:val="22"/>
        </w:rPr>
        <w:t>Diara</w:t>
      </w:r>
      <w:proofErr w:type="spellEnd"/>
      <w:r w:rsidRPr="00F10368">
        <w:rPr>
          <w:rFonts w:cs="Cambria"/>
          <w:color w:val="000000"/>
          <w:szCs w:val="22"/>
        </w:rPr>
        <w:t xml:space="preserve"> - Plan </w:t>
      </w:r>
      <w:proofErr w:type="spellStart"/>
      <w:r w:rsidRPr="00F10368">
        <w:rPr>
          <w:rFonts w:cs="Cambria"/>
          <w:color w:val="FF0000"/>
          <w:szCs w:val="22"/>
        </w:rPr>
        <w:t>Diaxaye</w:t>
      </w:r>
      <w:proofErr w:type="spellEnd"/>
      <w:r w:rsidRPr="00F10368">
        <w:rPr>
          <w:rFonts w:cs="Cambria"/>
          <w:color w:val="000000"/>
          <w:szCs w:val="22"/>
        </w:rPr>
        <w:t xml:space="preserve"> au PK 14 d la RN 1) qui rejettent vers la mer. La restructuration de Pikine Irrégulier Sud se fera autour de ces axes de drainage. </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E5772E">
      <w:pPr>
        <w:widowControl w:val="0"/>
        <w:autoSpaceDE w:val="0"/>
        <w:autoSpaceDN w:val="0"/>
        <w:adjustRightInd w:val="0"/>
        <w:spacing w:after="0"/>
        <w:ind w:left="-567"/>
        <w:jc w:val="both"/>
        <w:outlineLvl w:val="0"/>
        <w:rPr>
          <w:rFonts w:cs="Cambria"/>
          <w:b/>
          <w:color w:val="000000"/>
          <w:szCs w:val="22"/>
        </w:rPr>
      </w:pPr>
      <w:r w:rsidRPr="00F10368">
        <w:rPr>
          <w:rFonts w:cs="Cambria"/>
          <w:b/>
          <w:color w:val="000000"/>
          <w:szCs w:val="22"/>
        </w:rPr>
        <w:t xml:space="preserve">Exposé de M. Ndiaye Equipe de management du projet </w:t>
      </w:r>
    </w:p>
    <w:p w:rsidR="00F10368" w:rsidRPr="00F10368" w:rsidRDefault="00F10368" w:rsidP="00F10368">
      <w:pPr>
        <w:widowControl w:val="0"/>
        <w:autoSpaceDE w:val="0"/>
        <w:autoSpaceDN w:val="0"/>
        <w:adjustRightInd w:val="0"/>
        <w:spacing w:after="0"/>
        <w:ind w:left="-567"/>
        <w:jc w:val="both"/>
        <w:rPr>
          <w:rFonts w:cs="Cambria"/>
          <w:b/>
          <w:color w:val="000000"/>
          <w:szCs w:val="22"/>
        </w:rPr>
      </w:pPr>
      <w:r w:rsidRPr="00F10368">
        <w:rPr>
          <w:rFonts w:cs="Cambria"/>
          <w:b/>
          <w:color w:val="000000"/>
          <w:szCs w:val="22"/>
        </w:rPr>
        <w:t>- Gestion des risques</w:t>
      </w:r>
    </w:p>
    <w:p w:rsidR="00F10368" w:rsidRPr="00F10368" w:rsidRDefault="00F10368" w:rsidP="00F10368">
      <w:pPr>
        <w:widowControl w:val="0"/>
        <w:autoSpaceDE w:val="0"/>
        <w:autoSpaceDN w:val="0"/>
        <w:adjustRightInd w:val="0"/>
        <w:spacing w:after="0"/>
        <w:ind w:left="-567"/>
        <w:jc w:val="both"/>
        <w:rPr>
          <w:rFonts w:cs="Cambria"/>
          <w:b/>
          <w:color w:val="000000"/>
          <w:szCs w:val="22"/>
        </w:rPr>
      </w:pPr>
      <w:r w:rsidRPr="00F10368">
        <w:rPr>
          <w:rFonts w:cs="Cambria"/>
          <w:b/>
          <w:color w:val="000000"/>
          <w:szCs w:val="22"/>
        </w:rPr>
        <w:t>- Suivi planification</w:t>
      </w:r>
    </w:p>
    <w:p w:rsidR="00F10368" w:rsidRPr="00F10368" w:rsidRDefault="00F10368" w:rsidP="00F10368">
      <w:pPr>
        <w:widowControl w:val="0"/>
        <w:autoSpaceDE w:val="0"/>
        <w:autoSpaceDN w:val="0"/>
        <w:adjustRightInd w:val="0"/>
        <w:spacing w:after="0"/>
        <w:ind w:left="-567"/>
        <w:jc w:val="both"/>
        <w:rPr>
          <w:rFonts w:cs="Cambria"/>
          <w:b/>
          <w:color w:val="000000"/>
          <w:szCs w:val="22"/>
        </w:rPr>
      </w:pPr>
      <w:r w:rsidRPr="00F10368">
        <w:rPr>
          <w:rFonts w:cs="Cambria"/>
          <w:b/>
          <w:color w:val="000000"/>
          <w:szCs w:val="22"/>
        </w:rPr>
        <w:t>- Suivi avancement général du projet</w:t>
      </w:r>
    </w:p>
    <w:p w:rsidR="00F10368" w:rsidRPr="00F10368" w:rsidRDefault="00F10368" w:rsidP="00F10368">
      <w:pPr>
        <w:widowControl w:val="0"/>
        <w:autoSpaceDE w:val="0"/>
        <w:autoSpaceDN w:val="0"/>
        <w:adjustRightInd w:val="0"/>
        <w:spacing w:after="0"/>
        <w:ind w:left="-567"/>
        <w:jc w:val="both"/>
      </w:pP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Un rapport mensuel sur l'avancement de la zone de recasement est  rédigé à destination de la Direction Générale.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Le PAD (accord de crédit) précise les conditionnalité préalable aux versements financiers et les dates butoirs.</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 xml:space="preserve">Il existe plusieurs plannings établis par zone. Les plannings initiaux nous serons communiqués. </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Le Plan de passation des marchés est actualisé tous les mois. L'exemplaire au format Excel nous est communiqué séance tenante. Les avancements en novembre sont les suivants:</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1 - Viabilisation primaire: 65  % (tranches ferme et conditionnelle);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2 - Viabilisation secondaire : 5 % (entreprise chinoise faible);</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3 - Equipement socio-collectifs : 34 %</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4 - Amené des eaux : 0%</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5 - Station de traitement : 0%</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6 - Electricité : 0%</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7 - Maisons : lot supprimé (?) . Date de démarrage de l'</w:t>
      </w:r>
      <w:proofErr w:type="spellStart"/>
      <w:r w:rsidRPr="00F10368">
        <w:rPr>
          <w:rFonts w:cs="Cambria"/>
          <w:color w:val="000000"/>
          <w:szCs w:val="22"/>
        </w:rPr>
        <w:t>auto-construction</w:t>
      </w:r>
      <w:proofErr w:type="spellEnd"/>
      <w:r w:rsidRPr="00F10368">
        <w:rPr>
          <w:rFonts w:cs="Cambria"/>
          <w:color w:val="000000"/>
          <w:szCs w:val="22"/>
        </w:rPr>
        <w:t xml:space="preserve">: décembre 2012. </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L'APIX assiste les recasés pour l'obtention du permis de construire (6500 CFA l'unité payés par le projet, sauf en cas d'</w:t>
      </w:r>
      <w:proofErr w:type="spellStart"/>
      <w:r w:rsidRPr="00F10368">
        <w:rPr>
          <w:rFonts w:cs="Cambria"/>
          <w:color w:val="000000"/>
          <w:szCs w:val="22"/>
        </w:rPr>
        <w:t>auto-construction</w:t>
      </w:r>
      <w:proofErr w:type="spellEnd"/>
      <w:r w:rsidRPr="00F10368">
        <w:rPr>
          <w:rFonts w:cs="Cambria"/>
          <w:color w:val="000000"/>
          <w:szCs w:val="22"/>
        </w:rPr>
        <w:t>) et a obtenu l'exonération des taxes municipales.</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E5772E">
      <w:pPr>
        <w:widowControl w:val="0"/>
        <w:autoSpaceDE w:val="0"/>
        <w:autoSpaceDN w:val="0"/>
        <w:adjustRightInd w:val="0"/>
        <w:spacing w:after="0"/>
        <w:ind w:left="-567"/>
        <w:jc w:val="both"/>
        <w:outlineLvl w:val="0"/>
        <w:rPr>
          <w:rFonts w:cs="Cambria"/>
          <w:color w:val="000000"/>
          <w:szCs w:val="22"/>
        </w:rPr>
      </w:pPr>
      <w:r w:rsidRPr="00F10368">
        <w:rPr>
          <w:rFonts w:cs="Cambria"/>
          <w:color w:val="000000"/>
          <w:szCs w:val="22"/>
        </w:rPr>
        <w:t xml:space="preserve">Fin avril 2013, il est prévu la livraison des lots de viabilisation des lots 1 et 3, selon Agetip. </w:t>
      </w:r>
    </w:p>
    <w:p w:rsidR="00F10368" w:rsidRPr="00F10368" w:rsidRDefault="00F10368" w:rsidP="00F10368">
      <w:pPr>
        <w:widowControl w:val="0"/>
        <w:autoSpaceDE w:val="0"/>
        <w:autoSpaceDN w:val="0"/>
        <w:adjustRightInd w:val="0"/>
        <w:spacing w:after="0"/>
        <w:ind w:left="-567"/>
        <w:jc w:val="both"/>
        <w:rPr>
          <w:rFonts w:cs="Cambria"/>
          <w:color w:val="00000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b/>
          <w:color w:val="000000"/>
          <w:szCs w:val="22"/>
        </w:rPr>
        <w:t xml:space="preserve">M. Toure </w:t>
      </w:r>
      <w:r w:rsidRPr="00F10368">
        <w:rPr>
          <w:rFonts w:cs="Cambria"/>
          <w:color w:val="000000"/>
          <w:szCs w:val="22"/>
        </w:rPr>
        <w:t>explique la multiplicité des intervenants  (entreprise, Agetip, mission de supervision, Apix, PTC, Etat...) complique les démarches administratives et impacte négativement les travaux. Les procédures de passation des marchés sont longues. Pour la station de traitement des eaux usées, l'acceptabilité environnementale du Ministère de l'Environnement est toujours attendue.</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Diagnostic:</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Il reste des points à améliorer dans la Convention (indicateurs?).</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Le suivi financier doit être plus précis (retards de paiements à cause de documents non fournis par l'entreprise).</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xml:space="preserve">Les relations avec la DI ( le payeur final) doivent être assouplies. </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Les factures de l'entreprise sont adressées à l'Agetip, et sont soumise aux vérifications de l'Agetip, de la mission de supervision, de l'Apix, des PTC, de l'Etat pour aboutir aux paiements par la DI. En cas d'erreurs tout le circuit doit être repris ce qui entraîne des retards considérables (plusieurs mois). D'autre part les dossiers reste parfois à l'écart dans les circuits de paiement.</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La date d'achèvement initial des travaux était fixée à décembre 2011. Il y a donc aujourd'hui deux ans de retard pour la zone de réaménagement (ZR).</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retards aux démarrage des travaux: établissement des contrats, des erreurs de l'Agetip (par ex sur les RIB des entreprises);</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retards de la mission de supervision sur la vérification des factures des entreprises.</w:t>
      </w: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retards sur le paiements entraînés par diverses erreurs.</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F10368">
      <w:pPr>
        <w:widowControl w:val="0"/>
        <w:autoSpaceDE w:val="0"/>
        <w:autoSpaceDN w:val="0"/>
        <w:adjustRightInd w:val="0"/>
        <w:spacing w:after="0"/>
        <w:ind w:left="-567"/>
        <w:rPr>
          <w:rFonts w:cs="Cambria"/>
          <w:color w:val="000000"/>
          <w:szCs w:val="22"/>
        </w:rPr>
      </w:pPr>
      <w:r w:rsidRPr="00F10368">
        <w:rPr>
          <w:rFonts w:cs="Cambria"/>
          <w:color w:val="000000"/>
          <w:szCs w:val="22"/>
        </w:rPr>
        <w:t xml:space="preserve">Par contre les bureaux de contrôle technique et  les bureaux de contrôle qualité ont fourni de bonnes prestations sur l'exécution des bâtiments et la voirie, dont  la réalisation finale est satisfaisante.   </w:t>
      </w:r>
    </w:p>
    <w:p w:rsidR="00F10368" w:rsidRPr="00F10368" w:rsidRDefault="00F10368" w:rsidP="00F10368">
      <w:pPr>
        <w:widowControl w:val="0"/>
        <w:autoSpaceDE w:val="0"/>
        <w:autoSpaceDN w:val="0"/>
        <w:adjustRightInd w:val="0"/>
        <w:spacing w:after="0"/>
        <w:ind w:left="-567"/>
        <w:rPr>
          <w:rFonts w:cs="Cambria"/>
          <w:color w:val="000000"/>
          <w:szCs w:val="22"/>
        </w:rPr>
      </w:pPr>
    </w:p>
    <w:p w:rsidR="00F10368" w:rsidRPr="00F10368" w:rsidRDefault="00F10368" w:rsidP="00E5772E">
      <w:pPr>
        <w:widowControl w:val="0"/>
        <w:autoSpaceDE w:val="0"/>
        <w:autoSpaceDN w:val="0"/>
        <w:adjustRightInd w:val="0"/>
        <w:spacing w:after="0"/>
        <w:ind w:left="-567"/>
        <w:outlineLvl w:val="0"/>
        <w:rPr>
          <w:rFonts w:cs="Cambria"/>
          <w:b/>
          <w:color w:val="000000"/>
          <w:szCs w:val="22"/>
        </w:rPr>
      </w:pPr>
      <w:r w:rsidRPr="00F10368">
        <w:rPr>
          <w:rFonts w:cs="Cambria"/>
          <w:b/>
          <w:color w:val="000000"/>
          <w:szCs w:val="22"/>
        </w:rPr>
        <w:t xml:space="preserve">M. </w:t>
      </w:r>
      <w:proofErr w:type="spellStart"/>
      <w:r w:rsidRPr="00F10368">
        <w:rPr>
          <w:rFonts w:cs="Cambria"/>
          <w:b/>
          <w:color w:val="000000"/>
          <w:szCs w:val="22"/>
        </w:rPr>
        <w:t>Saw</w:t>
      </w:r>
      <w:proofErr w:type="spellEnd"/>
      <w:r w:rsidRPr="00F10368">
        <w:rPr>
          <w:rFonts w:cs="Cambria"/>
          <w:b/>
          <w:color w:val="000000"/>
          <w:szCs w:val="22"/>
        </w:rPr>
        <w:t>, ingénieur Génie Civil :</w:t>
      </w:r>
    </w:p>
    <w:p w:rsidR="00F10368" w:rsidRPr="00F10368" w:rsidRDefault="00F10368" w:rsidP="00F10368">
      <w:pPr>
        <w:widowControl w:val="0"/>
        <w:autoSpaceDE w:val="0"/>
        <w:autoSpaceDN w:val="0"/>
        <w:adjustRightInd w:val="0"/>
        <w:spacing w:after="0"/>
        <w:ind w:left="-567"/>
        <w:jc w:val="both"/>
        <w:rPr>
          <w:rFonts w:cs="Cambria"/>
          <w:color w:val="000000"/>
          <w:szCs w:val="22"/>
        </w:rPr>
      </w:pPr>
      <w:r w:rsidRPr="00F10368">
        <w:rPr>
          <w:rFonts w:cs="Cambria"/>
          <w:color w:val="000000"/>
          <w:szCs w:val="22"/>
        </w:rPr>
        <w:t>La convention spécifique fixe des objectifs. Sont-ils atteints en terme de délais, de coûts, et de qualité.</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color w:val="000000"/>
          <w:szCs w:val="22"/>
        </w:rPr>
        <w:t xml:space="preserve">Les délais doivent être respectés, car si les déplacements des PAP (populations affectée par le projet) sont retardés, cela induit des coûts supplémentaires pour l'APIX </w:t>
      </w:r>
      <w:r w:rsidRPr="00F10368">
        <w:rPr>
          <w:rFonts w:cs="Cambria"/>
          <w:color w:val="FF0000"/>
          <w:szCs w:val="22"/>
        </w:rPr>
        <w:t>(2 tableaux donnés en exemple</w:t>
      </w:r>
      <w:r w:rsidRPr="00F10368">
        <w:rPr>
          <w:rFonts w:cs="Cambria"/>
          <w:szCs w:val="22"/>
        </w:rPr>
        <w:t>). Les retards sont en général à imputer à l'Agetip surtout dans la phase de passation des marchés. Et aux erreurs des entreprises la présentation de leurs factures et pièces jointes).</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b/>
          <w:szCs w:val="22"/>
        </w:rPr>
        <w:t xml:space="preserve">Il faudrait trouver un meilleur schéma pour préciser les devoirs de l'Agetip, </w:t>
      </w:r>
      <w:r w:rsidRPr="00F10368">
        <w:rPr>
          <w:rFonts w:cs="Cambria"/>
          <w:szCs w:val="22"/>
        </w:rPr>
        <w:t xml:space="preserve">indique M. </w:t>
      </w:r>
      <w:proofErr w:type="spellStart"/>
      <w:r w:rsidRPr="00F10368">
        <w:rPr>
          <w:rFonts w:cs="Cambria"/>
          <w:szCs w:val="22"/>
        </w:rPr>
        <w:t>Saw</w:t>
      </w:r>
      <w:proofErr w:type="spellEnd"/>
      <w:r w:rsidRPr="00F10368">
        <w:rPr>
          <w:rFonts w:cs="Cambria"/>
          <w:szCs w:val="22"/>
        </w:rPr>
        <w:t>.</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Il souligne que si globalement les retards sur travaux sont à imputer à l'APIX, c'est le service de libération des emprises qui est responsable des retards des réinstallations dans la zone de recasement..</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Il indique aussi des dépassements importants - supérieurs à un milliard CFA - sur les travaux de viabilisation primaire, à attribuer selon lui, à l'Apix qui n'aurait pas su optimiser les travaux.</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Il confirme que la qualité d'exécution a été bien assurée sur les chantier grâce aux missions de contrôle technique.</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 xml:space="preserve">Les retards sur le paiements des factures d'entreprises, sont dû au fait que les dossiers sont vérifiés au moins 4 fois: mission de supervision, Agetip, Apix, DI, PTF. </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Un archiviste fait partie de l'équipe de projet, mais l'APIX ne dispose pas de gestion électronique documentaire.</w:t>
      </w:r>
    </w:p>
    <w:p w:rsidR="00F10368" w:rsidRPr="00C25715" w:rsidRDefault="00F10368" w:rsidP="00F10368">
      <w:pPr>
        <w:widowControl w:val="0"/>
        <w:autoSpaceDE w:val="0"/>
        <w:autoSpaceDN w:val="0"/>
        <w:adjustRightInd w:val="0"/>
        <w:spacing w:after="0"/>
        <w:ind w:left="-567"/>
        <w:jc w:val="both"/>
        <w:rPr>
          <w:rFonts w:cs="Cambria"/>
          <w:szCs w:val="22"/>
        </w:rPr>
      </w:pPr>
      <w:r w:rsidRPr="00C25715">
        <w:rPr>
          <w:rFonts w:cs="Cambria"/>
          <w:szCs w:val="22"/>
        </w:rPr>
        <w:t>Notre mission de suivi-évaluation demande une réunion prochaine avec cet archiviste. Le PAR (accord entre les PTF et  l'Etat) nous sera remis cet après-midi.</w:t>
      </w:r>
    </w:p>
    <w:p w:rsidR="00F10368" w:rsidRPr="00F10368" w:rsidRDefault="00F10368" w:rsidP="00F10368">
      <w:pPr>
        <w:widowControl w:val="0"/>
        <w:autoSpaceDE w:val="0"/>
        <w:autoSpaceDN w:val="0"/>
        <w:adjustRightInd w:val="0"/>
        <w:spacing w:after="0"/>
        <w:ind w:left="-567"/>
        <w:jc w:val="both"/>
        <w:rPr>
          <w:rFonts w:cs="Cambria"/>
          <w:color w:val="FF0000"/>
          <w:szCs w:val="22"/>
        </w:rPr>
      </w:pP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Les ingénieurs de l'Apix participent aux visites et réunions de chantier.</w:t>
      </w:r>
    </w:p>
    <w:p w:rsidR="00F10368" w:rsidRPr="00F10368" w:rsidRDefault="00F10368" w:rsidP="00F10368">
      <w:pPr>
        <w:widowControl w:val="0"/>
        <w:autoSpaceDE w:val="0"/>
        <w:autoSpaceDN w:val="0"/>
        <w:adjustRightInd w:val="0"/>
        <w:spacing w:after="0"/>
        <w:ind w:left="-567"/>
        <w:jc w:val="both"/>
        <w:rPr>
          <w:rFonts w:cs="Cambria"/>
          <w:szCs w:val="22"/>
        </w:rPr>
      </w:pPr>
      <w:r w:rsidRPr="00F10368">
        <w:rPr>
          <w:rFonts w:cs="Cambria"/>
          <w:szCs w:val="22"/>
        </w:rPr>
        <w:t>Les marchés sont signés par l'entreprise, l'Agetip et l'Apix.</w:t>
      </w:r>
    </w:p>
    <w:p w:rsidR="00F10368" w:rsidRPr="00F10368" w:rsidRDefault="00F10368" w:rsidP="00F10368">
      <w:pPr>
        <w:widowControl w:val="0"/>
        <w:autoSpaceDE w:val="0"/>
        <w:autoSpaceDN w:val="0"/>
        <w:adjustRightInd w:val="0"/>
        <w:spacing w:after="0"/>
        <w:ind w:left="-567"/>
        <w:jc w:val="both"/>
        <w:rPr>
          <w:rFonts w:cs="Cambria"/>
          <w:szCs w:val="22"/>
        </w:rPr>
      </w:pPr>
    </w:p>
    <w:p w:rsidR="00CA4E42" w:rsidRDefault="00F10368" w:rsidP="00E5772E">
      <w:pPr>
        <w:widowControl w:val="0"/>
        <w:autoSpaceDE w:val="0"/>
        <w:autoSpaceDN w:val="0"/>
        <w:adjustRightInd w:val="0"/>
        <w:spacing w:after="0"/>
        <w:ind w:left="-567"/>
        <w:jc w:val="both"/>
        <w:outlineLvl w:val="0"/>
        <w:rPr>
          <w:rFonts w:cs="Cambria"/>
          <w:szCs w:val="22"/>
        </w:rPr>
      </w:pPr>
      <w:r w:rsidRPr="00F10368">
        <w:rPr>
          <w:rFonts w:cs="Cambria"/>
          <w:szCs w:val="22"/>
        </w:rPr>
        <w:t>Le coût global du projet est évalué à 36 milliards CFA (travaux, conventions et supervision).</w:t>
      </w:r>
    </w:p>
    <w:p w:rsidR="00CA4E42" w:rsidRDefault="00CA4E42" w:rsidP="00F10368">
      <w:pPr>
        <w:widowControl w:val="0"/>
        <w:autoSpaceDE w:val="0"/>
        <w:autoSpaceDN w:val="0"/>
        <w:adjustRightInd w:val="0"/>
        <w:spacing w:after="0"/>
        <w:ind w:left="-567"/>
        <w:jc w:val="both"/>
        <w:rPr>
          <w:rFonts w:cs="Cambria"/>
          <w:szCs w:val="22"/>
        </w:rPr>
      </w:pPr>
    </w:p>
    <w:p w:rsidR="00CA4E42" w:rsidRPr="002206FF" w:rsidRDefault="00CA4E42" w:rsidP="00EF7BC8">
      <w:pPr>
        <w:pStyle w:val="Titre2"/>
      </w:pPr>
      <w:bookmarkStart w:id="10" w:name="_Toc218664366"/>
      <w:r w:rsidRPr="002206FF">
        <w:t>Réunion n°5 avec le service de libération des emprises</w:t>
      </w:r>
      <w:bookmarkEnd w:id="10"/>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Date, lieu et heure de la réunion: le 7 décembre 2012, à la Direction Générale des Grands Travaux</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 xml:space="preserve"> de 16 h à 17 h</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Etaient présent:</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Pour l’APIX</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 xml:space="preserve">M. </w:t>
      </w:r>
      <w:proofErr w:type="spellStart"/>
      <w:r w:rsidRPr="002206FF">
        <w:rPr>
          <w:rFonts w:ascii="Cambria" w:hAnsi="Cambria" w:cs="Cambria"/>
          <w:color w:val="000000"/>
          <w:szCs w:val="22"/>
        </w:rPr>
        <w:t>Mor</w:t>
      </w:r>
      <w:proofErr w:type="spellEnd"/>
      <w:r w:rsidRPr="002206FF">
        <w:rPr>
          <w:rFonts w:ascii="Cambria" w:hAnsi="Cambria" w:cs="Cambria"/>
          <w:color w:val="000000"/>
          <w:szCs w:val="22"/>
        </w:rPr>
        <w:t xml:space="preserve"> </w:t>
      </w:r>
      <w:proofErr w:type="spellStart"/>
      <w:r w:rsidRPr="002206FF">
        <w:rPr>
          <w:rFonts w:ascii="Cambria" w:hAnsi="Cambria" w:cs="Cambria"/>
          <w:color w:val="000000"/>
          <w:szCs w:val="22"/>
        </w:rPr>
        <w:t>Diene</w:t>
      </w:r>
      <w:proofErr w:type="spellEnd"/>
      <w:r w:rsidRPr="002206FF">
        <w:rPr>
          <w:rFonts w:ascii="Cambria" w:hAnsi="Cambria" w:cs="Cambria"/>
          <w:color w:val="000000"/>
          <w:szCs w:val="22"/>
        </w:rPr>
        <w:t xml:space="preserve"> chef de la coordination des ONG sur le projet autoroute</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M. Ndiaye</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M. Toure</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p>
    <w:p w:rsidR="00CA4E42" w:rsidRPr="002206FF" w:rsidRDefault="00CA4E42" w:rsidP="00E5772E">
      <w:pPr>
        <w:widowControl w:val="0"/>
        <w:autoSpaceDE w:val="0"/>
        <w:autoSpaceDN w:val="0"/>
        <w:adjustRightInd w:val="0"/>
        <w:spacing w:after="0"/>
        <w:ind w:left="-567"/>
        <w:outlineLvl w:val="0"/>
        <w:rPr>
          <w:rFonts w:ascii="Cambria" w:hAnsi="Cambria" w:cs="Cambria"/>
          <w:color w:val="000000"/>
          <w:szCs w:val="22"/>
        </w:rPr>
      </w:pPr>
      <w:r w:rsidRPr="002206FF">
        <w:rPr>
          <w:rFonts w:ascii="Cambria" w:hAnsi="Cambria" w:cs="Cambria"/>
          <w:color w:val="000000"/>
          <w:szCs w:val="22"/>
        </w:rPr>
        <w:t>Pour le Consultant</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p>
    <w:p w:rsidR="00CA4E42" w:rsidRPr="002206FF" w:rsidRDefault="00CA4E42" w:rsidP="00E5772E">
      <w:pPr>
        <w:widowControl w:val="0"/>
        <w:autoSpaceDE w:val="0"/>
        <w:autoSpaceDN w:val="0"/>
        <w:adjustRightInd w:val="0"/>
        <w:spacing w:after="0"/>
        <w:ind w:left="-567"/>
        <w:outlineLvl w:val="0"/>
        <w:rPr>
          <w:rFonts w:ascii="Cambria" w:hAnsi="Cambria" w:cs="Cambria"/>
          <w:color w:val="000000"/>
          <w:szCs w:val="22"/>
        </w:rPr>
      </w:pPr>
      <w:r w:rsidRPr="002206FF">
        <w:rPr>
          <w:rFonts w:ascii="Cambria" w:hAnsi="Cambria" w:cs="Cambria"/>
          <w:color w:val="000000"/>
          <w:szCs w:val="22"/>
        </w:rPr>
        <w:t xml:space="preserve">M. Diallo Cheikh Omar consultant </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M. Meyer Xavier consultant ingénieur hydraulicien</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r w:rsidRPr="002206FF">
        <w:rPr>
          <w:rFonts w:ascii="Cambria" w:hAnsi="Cambria" w:cs="Cambria"/>
          <w:color w:val="000000"/>
          <w:szCs w:val="22"/>
        </w:rPr>
        <w:t xml:space="preserve">M. Mamadou Kane juriste </w:t>
      </w:r>
    </w:p>
    <w:p w:rsidR="00CA4E42" w:rsidRPr="002206FF" w:rsidRDefault="00CA4E42" w:rsidP="00CA4E42">
      <w:pPr>
        <w:widowControl w:val="0"/>
        <w:autoSpaceDE w:val="0"/>
        <w:autoSpaceDN w:val="0"/>
        <w:adjustRightInd w:val="0"/>
        <w:spacing w:after="0"/>
        <w:ind w:left="-567"/>
        <w:rPr>
          <w:rFonts w:ascii="Cambria" w:hAnsi="Cambria" w:cs="Cambria"/>
          <w:color w:val="000000"/>
          <w:szCs w:val="22"/>
        </w:rPr>
      </w:pPr>
    </w:p>
    <w:p w:rsidR="00CA4E42" w:rsidRPr="002206FF" w:rsidRDefault="00CA4E42" w:rsidP="00E5772E">
      <w:pPr>
        <w:widowControl w:val="0"/>
        <w:autoSpaceDE w:val="0"/>
        <w:autoSpaceDN w:val="0"/>
        <w:adjustRightInd w:val="0"/>
        <w:spacing w:after="0"/>
        <w:ind w:left="-567"/>
        <w:outlineLvl w:val="0"/>
        <w:rPr>
          <w:rFonts w:ascii="Cambria" w:hAnsi="Cambria" w:cs="Cambria"/>
          <w:b/>
          <w:color w:val="000000"/>
          <w:szCs w:val="22"/>
        </w:rPr>
      </w:pPr>
      <w:r w:rsidRPr="002206FF">
        <w:rPr>
          <w:rFonts w:ascii="Cambria" w:hAnsi="Cambria" w:cs="Cambria"/>
          <w:b/>
          <w:color w:val="000000"/>
          <w:szCs w:val="22"/>
        </w:rPr>
        <w:t xml:space="preserve">Exposé de M. </w:t>
      </w:r>
      <w:proofErr w:type="spellStart"/>
      <w:r w:rsidRPr="002206FF">
        <w:rPr>
          <w:rFonts w:ascii="Cambria" w:hAnsi="Cambria" w:cs="Cambria"/>
          <w:b/>
          <w:color w:val="000000"/>
          <w:szCs w:val="22"/>
        </w:rPr>
        <w:t>Dieng</w:t>
      </w:r>
      <w:proofErr w:type="spellEnd"/>
      <w:r w:rsidRPr="002206FF">
        <w:rPr>
          <w:rFonts w:ascii="Cambria" w:hAnsi="Cambria" w:cs="Cambria"/>
          <w:b/>
          <w:color w:val="000000"/>
          <w:szCs w:val="22"/>
        </w:rPr>
        <w:t xml:space="preserve"> sur la libération des emprises: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La Banque Mondiale demande que les populations à déguerpir soient indemnisées avant de quitter leurs parcelles.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La Banque Mondiale pose comme condition préalable l'arrêt des déchargement d'ordure à </w:t>
      </w:r>
      <w:proofErr w:type="spellStart"/>
      <w:r w:rsidRPr="002206FF">
        <w:rPr>
          <w:rFonts w:ascii="Cambria" w:hAnsi="Cambria" w:cs="Cambria"/>
          <w:color w:val="000000"/>
          <w:szCs w:val="22"/>
        </w:rPr>
        <w:t>M'Beubeus</w:t>
      </w:r>
      <w:proofErr w:type="spellEnd"/>
      <w:r w:rsidRPr="002206FF">
        <w:rPr>
          <w:rFonts w:ascii="Cambria" w:hAnsi="Cambria" w:cs="Cambria"/>
          <w:color w:val="000000"/>
          <w:szCs w:val="22"/>
        </w:rPr>
        <w:t xml:space="preserve"> car cette décharge est trop proche (2 km) de la zone de recasement de Tivaouane Peulh. Le Gouvernement a voulu saisir l'occasion de refondre le monde des concessionnaires pour l'enlèvement, le tri et le stockage des ordures ménagères de Pikine. Du temps a été perdu à la création société concessionnaires nouvelles (</w:t>
      </w:r>
      <w:proofErr w:type="spellStart"/>
      <w:r w:rsidRPr="002206FF">
        <w:rPr>
          <w:rFonts w:ascii="Cambria" w:hAnsi="Cambria" w:cs="Cambria"/>
          <w:color w:val="000000"/>
          <w:szCs w:val="22"/>
        </w:rPr>
        <w:t>Soprosen</w:t>
      </w:r>
      <w:proofErr w:type="spellEnd"/>
      <w:r w:rsidRPr="002206FF">
        <w:rPr>
          <w:rFonts w:ascii="Cambria" w:hAnsi="Cambria" w:cs="Cambria"/>
          <w:color w:val="000000"/>
          <w:szCs w:val="22"/>
        </w:rPr>
        <w:t xml:space="preserve">) puis à leur dissolution. </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Un centre d'enfouissement technique (CET) a été construit à Sindia. Un centre de tri préalable a été construit à Mbao (le tri sera effectué à la main, et cette activité, fournira de l'emploi réservé aux déguerpis de Pikine) Ces deux installations satisfont aux normes les plus récentes. Elles ont été terminées voici environ un an. Tout</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était donc prêt, pour cesser les décharges à M'beubeus et les effectuer à Mbao (pour le tri) puis à Sindia (pour la décharge). Mais les populations locales s'y sont opposées, parfois violemment (4 camions de transport des ordures, modernes et isothermes ont été brulés) et on a dû finalement revenir au statu-quo c'est à dire  à la décharge de M'beubeus. Donc les installations neuves ne peuvent pour l'instant être utilisées, la décharge ancienne continue à être utilisée et les conditions préalables de recasement dans la ZR ne peuvent être satisfaites. Finalement les personnes à déguerpir ont quitté leurs parcelles sans indemnité car la Banque Mondiale en diffère le paiement (OPK 12).</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Face à toutes ces difficultés, l'Apix travaille à présent sur un autre scénario qui découple l'attribution des indemnités par la Banque Mondiale, de l'arrêt des déchargement des ordures à M'beubeus au profit d'un tri-déchargement à Mbao-Sindia. Un rapport d'étude a été présenté dans ce sens à la Banque Mondiale: "étude sur l'habitabilité de la zone de recasement de Tivaouane Peuhl avec une fermeture progressive de la décharge de M'beubeus. Ce rapport fait état d'une enquête de santé publique qui indique que l'état sanitaire de populations établies depuis longtemps entre la décharge de M'beubeus et la ZR n'a pas été spécifiquement affecté par la pollution. Ce rapport a été validé par les PTF.</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D'autre part au niveau de la ZR, il est prévue la construction d'une station d'épuration des eaux usées. Les études ont été menées avec la participation du Ministère des Eaux et Forêts, et du Ministère de l'Environnement qui aurait donné son accord d'acceptabilité environnementale.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L plan </w:t>
      </w:r>
      <w:proofErr w:type="spellStart"/>
      <w:r w:rsidRPr="002206FF">
        <w:rPr>
          <w:rFonts w:ascii="Cambria" w:hAnsi="Cambria" w:cs="Cambria"/>
          <w:color w:val="FF0000"/>
          <w:szCs w:val="22"/>
        </w:rPr>
        <w:t>Diaxay</w:t>
      </w:r>
      <w:proofErr w:type="spellEnd"/>
      <w:r w:rsidRPr="002206FF">
        <w:rPr>
          <w:rFonts w:ascii="Cambria" w:hAnsi="Cambria" w:cs="Cambria"/>
          <w:color w:val="000000"/>
          <w:szCs w:val="22"/>
        </w:rPr>
        <w:t xml:space="preserve"> entreprend maintenant de rassurer les populations (et notamment les maraichers)  pour faciliter la libération des emprises de la zone de recasement de Tivaouane Peuhl. Mais ces populations ne souhaitent pas vendre leurs parcelles au prix proposés par l'Etat (l'Apix). Elles préfèrent les prix courants du marché, deux fois plus élevés. Elles ont parfois interdits aux travailleurs des entreprises de viabilisation d'accéder aux terrains de la ZR. Tout cela a ralenti le rythme des indemnisations, et de plus interdit l'accès à la ZR (fin 201) aux personnes déguerpis, qui ont du s'installer dans des emménagements provisoires.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En fait un Groupe Opérationnel présidé par le Gouverneur de Dakar, est en charge de la libération de ces emprises, et de l'attribution des parcelles aux personnes déplacées. </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La complexité de ces difficultés démobilisent les fonctionnaires en charge. Finalement puisque la ZR dépend du Département de Rufisque, c'est une "Commission de recouvrement et d'évaluation des impenses" qui va négocier les indemnités avec les déguerpis. Cette commission regroupe des </w:t>
      </w:r>
      <w:proofErr w:type="spellStart"/>
      <w:r w:rsidRPr="002206FF">
        <w:rPr>
          <w:rFonts w:ascii="Cambria" w:hAnsi="Cambria" w:cs="Cambria"/>
          <w:color w:val="000000"/>
          <w:szCs w:val="22"/>
        </w:rPr>
        <w:t>agnets</w:t>
      </w:r>
      <w:proofErr w:type="spellEnd"/>
      <w:r w:rsidRPr="002206FF">
        <w:rPr>
          <w:rFonts w:ascii="Cambria" w:hAnsi="Cambria" w:cs="Cambria"/>
          <w:color w:val="000000"/>
          <w:szCs w:val="22"/>
        </w:rPr>
        <w:t xml:space="preserve"> des eaux et forêts, de l'élevage, de l'urbanisme et du cadastre.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FF0000"/>
          <w:szCs w:val="22"/>
        </w:rPr>
      </w:pPr>
      <w:r w:rsidRPr="002206FF">
        <w:rPr>
          <w:rFonts w:ascii="Cambria" w:hAnsi="Cambria" w:cs="Cambria"/>
          <w:color w:val="000000"/>
          <w:szCs w:val="22"/>
        </w:rPr>
        <w:t xml:space="preserve">Aujourd'hui la zone du corridor (terrassement de l'autoroute) a entièrement été évacué: </w:t>
      </w:r>
      <w:r w:rsidRPr="002206FF">
        <w:rPr>
          <w:rFonts w:ascii="Cambria" w:hAnsi="Cambria" w:cs="Cambria"/>
          <w:color w:val="FF0000"/>
          <w:szCs w:val="22"/>
        </w:rPr>
        <w:t>soit 2000 familles expropriées, sans indemnités:  elles ne pourront les toucher qu'après installation effectives dans la ZR. or actuellement aucune famille ne peut s'installer dans la ZR, car les travaux d'aménagement ne sont pas terminés: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1 - Viabilisation primaire: 65  % (tranches ferme et conditionnelle);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2 - Viabilisation secondaire : 5 % (entreprise chinoise faible);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3 - Equipement socio-collectifs : 34 %</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4 - Amené des eaux : 0%</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5 - Station de traitement : 0%</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6 - Electricité : 0%</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7 - Maisons : lot supprimé (?) . Date de démarrage de l'</w:t>
      </w:r>
      <w:proofErr w:type="spellStart"/>
      <w:r w:rsidRPr="002206FF">
        <w:rPr>
          <w:rFonts w:ascii="Cambria" w:hAnsi="Cambria" w:cs="Cambria"/>
          <w:color w:val="000000"/>
          <w:szCs w:val="22"/>
        </w:rPr>
        <w:t>auto-construction</w:t>
      </w:r>
      <w:proofErr w:type="spellEnd"/>
      <w:r w:rsidRPr="002206FF">
        <w:rPr>
          <w:rFonts w:ascii="Cambria" w:hAnsi="Cambria" w:cs="Cambria"/>
          <w:color w:val="000000"/>
          <w:szCs w:val="22"/>
        </w:rPr>
        <w:t xml:space="preserve">: décembre 2012. </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Les livraisons (partielles: il manque les voies d'accès) des lots 1 et 3 (il y a en tout 4 lots) sont annoncées par l'Agetip pour février 2013 avec les voiries et l'électricité. Des visites de chantier sont actuellement en cours avec les concessionnaires (eau, électricité...etc.) pour faire le point des travaux restants. </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Il faut noter que ce sont les meilleurs aménagements de ZR initiés par l'Etat depuis l'indépendance.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Une ONG est en charge de l'affectation des parcelles aux familles déplacées. Cette remise suppose un important travail d'enquête préalable, et actuellement environ 600 parcelles (sur 2000) ont été attribuées à des personnes clairement identifiée comme bénéficiaires du programme.  Ceux-ci ont choisi leur parcelle, et le Gouverneur de Dakar qui préside le Groupe Opérationnel signalé plus haut, procède à leur attribution au prix de 2500 CFA/m2 (soit la moitié du prix spéculatif) avec délivrance d'un titre foncier. </w:t>
      </w:r>
      <w:proofErr w:type="spellStart"/>
      <w:r w:rsidRPr="002206FF">
        <w:rPr>
          <w:rFonts w:ascii="Cambria" w:hAnsi="Cambria" w:cs="Cambria"/>
          <w:color w:val="000000"/>
          <w:szCs w:val="22"/>
        </w:rPr>
        <w:t>Lorsq'ils</w:t>
      </w:r>
      <w:proofErr w:type="spellEnd"/>
      <w:r w:rsidRPr="002206FF">
        <w:rPr>
          <w:rFonts w:ascii="Cambria" w:hAnsi="Cambria" w:cs="Cambria"/>
          <w:color w:val="000000"/>
          <w:szCs w:val="22"/>
        </w:rPr>
        <w:t xml:space="preserve"> pourront accéder à leur parcelle, les bénéficiaires auront le choix de construire selon leurs propres plan ou selon le plan courant initialement prévu.</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Cependant il devient manifeste que beaucoup de familles ne veulent pas vivre sur la ZR, et préféreraient revendre leur par celle au double du prix qu'elles ont versés. Voilà pourquoi une clause interdisant toute revente avant 5 ans leur est imposée.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Finalement on retiendra:</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 xml:space="preserve">La proposition du Gouvernement d'obtenir l'approbation des PTF pour une "libération sociale des emprises" sur le tracé de l'autoroute (versement aux familles déguerpis de 3 à 6 mois de loyer, et de leur indemnité </w:t>
      </w:r>
      <w:r w:rsidRPr="002206FF">
        <w:rPr>
          <w:rFonts w:ascii="Cambria" w:hAnsi="Cambria" w:cs="Cambria"/>
          <w:color w:val="FF0000"/>
          <w:szCs w:val="22"/>
        </w:rPr>
        <w:t>de déguerpissement ou recasement?,</w:t>
      </w:r>
      <w:r w:rsidRPr="002206FF">
        <w:rPr>
          <w:rFonts w:ascii="Cambria" w:hAnsi="Cambria" w:cs="Cambria"/>
          <w:color w:val="000000"/>
          <w:szCs w:val="22"/>
        </w:rPr>
        <w:t xml:space="preserve">   pour un recasement provisoire, dans l'attente de pouvoir intégrer la ZR). A notre qu'un suivi de ces recasements provisoires (le plus souvent dans le même quartier de Pikine, à proximité de l'autoroute, est réalisé par une ONG.</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Actuellement il n'y a pas de changement dans le ramassage des ordures et leur transport à la décharge de M’beubeus qui est utilisée comme avant le projet. Ce fait bloque pour le moment le paiement des indemnités par la Banque Mondiale aux familles déplacées et recasées provisoirement, car le site de la ZR de Tivaouane Peuhl n'est pas encore disponible.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Le CET (centre d'enfouissement technique) de Sindia est terminé depuis un an mais ne peut être utilisé car les populations s'y opposent. Une médiation par l'intermédiaire d'autorités religieuse est en cours.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Le centre de tri de Mbao est terminé depuis un an mais n'est pas utilisé puisque les ordures après tri ne peuvent pas être transportées à Sindia.</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Cependant une phase test, qui a été interrompue par les populations au bout d'un mois, a pu démontrer le bon fonctionnement de ces installations et des camions  de transport des ordures hermétiquement clos du concessionnaire italien.</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L'avancement du projet, est donc actuellement bloqué et ne pourra reprendre qu'après acceptation par la Banque Mondiale du découplage entre la réinstallation des déplacés sur leur parcelle à l'intérieur de la ZR, et la fermeture de la zone de déchargement des ordures de M’beubeus.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Trois ONG ont travaillé sur cette partie du  projet, mais leur contrat sont arrivés à expiration en mars 2012.</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Deux d'entre elles étaient en charge de la libération des emprises: aide à la constitution des dossiers de déménagement, enquêtes de proximité visant à bien identifier les bénéficiaires...etc.</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La troisième ONG étaient en charge du suivi des réinstallations (provisoires?).</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r w:rsidRPr="002206FF">
        <w:rPr>
          <w:rFonts w:ascii="Cambria" w:hAnsi="Cambria" w:cs="Cambria"/>
          <w:color w:val="000000"/>
          <w:szCs w:val="22"/>
        </w:rPr>
        <w:t>A l'issue de cette réunion, notre mission de suivi-évaluation a demandé un rendez vous avec le responsable de l'Unité de Veille Environnementale.</w:t>
      </w:r>
    </w:p>
    <w:p w:rsidR="00CA4E42" w:rsidRPr="002206FF" w:rsidRDefault="00CA4E42" w:rsidP="00CA4E42">
      <w:pPr>
        <w:widowControl w:val="0"/>
        <w:autoSpaceDE w:val="0"/>
        <w:autoSpaceDN w:val="0"/>
        <w:adjustRightInd w:val="0"/>
        <w:spacing w:after="0"/>
        <w:ind w:left="-567"/>
        <w:jc w:val="both"/>
        <w:rPr>
          <w:rFonts w:ascii="Cambria" w:hAnsi="Cambria" w:cs="Cambria"/>
          <w:color w:val="000000"/>
          <w:szCs w:val="22"/>
        </w:rPr>
      </w:pPr>
    </w:p>
    <w:p w:rsidR="00CA4E42" w:rsidRPr="002206FF" w:rsidRDefault="00CA4E42" w:rsidP="00EF7BC8">
      <w:pPr>
        <w:pStyle w:val="Titre2"/>
      </w:pPr>
      <w:bookmarkStart w:id="11" w:name="_Toc218664367"/>
      <w:r w:rsidRPr="002206FF">
        <w:t>Réunion n°6 avec le service "Qualité"</w:t>
      </w:r>
      <w:bookmarkEnd w:id="11"/>
    </w:p>
    <w:p w:rsidR="00CA4E42" w:rsidRPr="002206FF" w:rsidRDefault="00CA4E42" w:rsidP="00CA4E42">
      <w:pPr>
        <w:rPr>
          <w:rFonts w:ascii="Cambria" w:hAnsi="Cambria"/>
          <w:b/>
        </w:rPr>
      </w:pPr>
      <w:r w:rsidRPr="002206FF">
        <w:rPr>
          <w:rFonts w:ascii="Cambria" w:hAnsi="Cambria"/>
          <w:b/>
        </w:rPr>
        <w:t xml:space="preserve">Réunion du 10 décembre à 16 heures avec M. </w:t>
      </w:r>
      <w:proofErr w:type="spellStart"/>
      <w:r w:rsidRPr="002206FF">
        <w:rPr>
          <w:rFonts w:ascii="Cambria" w:hAnsi="Cambria"/>
          <w:b/>
        </w:rPr>
        <w:t>Bakari</w:t>
      </w:r>
      <w:proofErr w:type="spellEnd"/>
      <w:r w:rsidRPr="002206FF">
        <w:rPr>
          <w:rFonts w:ascii="Cambria" w:hAnsi="Cambria"/>
          <w:b/>
        </w:rPr>
        <w:t xml:space="preserve"> Bathily responsable "qualité" et Mme  Khadija, auditrice interne.</w:t>
      </w:r>
    </w:p>
    <w:p w:rsidR="00CA4E42" w:rsidRPr="002206FF" w:rsidRDefault="00CA4E42" w:rsidP="00E5772E">
      <w:pPr>
        <w:outlineLvl w:val="0"/>
        <w:rPr>
          <w:rFonts w:ascii="Cambria" w:hAnsi="Cambria"/>
          <w:b/>
        </w:rPr>
      </w:pPr>
      <w:r w:rsidRPr="002206FF">
        <w:rPr>
          <w:rFonts w:ascii="Cambria" w:hAnsi="Cambria"/>
          <w:b/>
        </w:rPr>
        <w:t>Compte rendu de la réunion.</w:t>
      </w:r>
    </w:p>
    <w:p w:rsidR="00CA4E42" w:rsidRPr="002206FF" w:rsidRDefault="00CA4E42" w:rsidP="00CA4E42">
      <w:pPr>
        <w:spacing w:after="0"/>
        <w:rPr>
          <w:rFonts w:ascii="Cambria" w:hAnsi="Cambria"/>
        </w:rPr>
      </w:pPr>
      <w:r w:rsidRPr="002206FF">
        <w:rPr>
          <w:rFonts w:ascii="Cambria" w:hAnsi="Cambria"/>
        </w:rPr>
        <w:t xml:space="preserve">Les tâches de </w:t>
      </w:r>
      <w:r w:rsidRPr="002206FF">
        <w:rPr>
          <w:rFonts w:ascii="Cambria" w:hAnsi="Cambria"/>
          <w:b/>
        </w:rPr>
        <w:t xml:space="preserve">Mme Khadija </w:t>
      </w:r>
      <w:r w:rsidRPr="002206FF">
        <w:rPr>
          <w:rFonts w:ascii="Cambria" w:hAnsi="Cambria"/>
        </w:rPr>
        <w:t>concernent l'évaluation des risques et la mise en place de système de contrôle pour la réduction des risques (contrôle à posteriori). M. ANE responsable suivi-évaluation est aussi concerné par ces activités.</w:t>
      </w:r>
    </w:p>
    <w:p w:rsidR="00CA4E42" w:rsidRPr="002206FF" w:rsidRDefault="00CA4E42" w:rsidP="00CA4E42">
      <w:pPr>
        <w:spacing w:after="0"/>
        <w:rPr>
          <w:rFonts w:ascii="Cambria" w:hAnsi="Cambria"/>
        </w:rPr>
      </w:pPr>
      <w:r w:rsidRPr="002206FF">
        <w:rPr>
          <w:rFonts w:ascii="Cambria" w:hAnsi="Cambria"/>
        </w:rPr>
        <w:t xml:space="preserve">On nous conseille également de rencontrer Mme </w:t>
      </w:r>
      <w:proofErr w:type="spellStart"/>
      <w:r w:rsidRPr="002206FF">
        <w:rPr>
          <w:rFonts w:ascii="Cambria" w:hAnsi="Cambria"/>
        </w:rPr>
        <w:t>Morendau</w:t>
      </w:r>
      <w:proofErr w:type="spellEnd"/>
      <w:r w:rsidRPr="002206FF">
        <w:rPr>
          <w:rFonts w:ascii="Cambria" w:hAnsi="Cambria"/>
        </w:rPr>
        <w:t>, contrôleur de gestion.</w:t>
      </w:r>
    </w:p>
    <w:p w:rsidR="00CA4E42" w:rsidRPr="002206FF" w:rsidRDefault="00CA4E42" w:rsidP="00CA4E42">
      <w:pPr>
        <w:spacing w:after="0"/>
        <w:ind w:right="-432"/>
        <w:rPr>
          <w:rFonts w:ascii="Cambria" w:hAnsi="Cambria"/>
        </w:rPr>
      </w:pPr>
      <w:r w:rsidRPr="002206FF">
        <w:rPr>
          <w:rFonts w:ascii="Cambria" w:hAnsi="Cambria"/>
        </w:rPr>
        <w:t xml:space="preserve">Mme Khadija précise que beaucoup de temps a été perdu, à la recherche d’arrangements institutionnels (Entente </w:t>
      </w:r>
      <w:proofErr w:type="spellStart"/>
      <w:r w:rsidRPr="002206FF">
        <w:rPr>
          <w:rFonts w:ascii="Cambria" w:hAnsi="Cambria"/>
        </w:rPr>
        <w:t>Cadakar</w:t>
      </w:r>
      <w:proofErr w:type="spellEnd"/>
      <w:r w:rsidRPr="002206FF">
        <w:rPr>
          <w:rFonts w:ascii="Cambria" w:hAnsi="Cambria"/>
        </w:rPr>
        <w:t xml:space="preserve"> et </w:t>
      </w:r>
      <w:proofErr w:type="spellStart"/>
      <w:r w:rsidRPr="002206FF">
        <w:rPr>
          <w:rFonts w:ascii="Cambria" w:hAnsi="Cambria"/>
        </w:rPr>
        <w:t>Seprosen</w:t>
      </w:r>
      <w:proofErr w:type="spellEnd"/>
      <w:r w:rsidRPr="002206FF">
        <w:rPr>
          <w:rFonts w:ascii="Cambria" w:hAnsi="Cambria"/>
        </w:rPr>
        <w:t>) qui n'ont pas abouti, ce qui a retardé le démarrage effectif de l'aménagement de la zone de recasement de Tivaouane Peuhl.</w:t>
      </w:r>
    </w:p>
    <w:p w:rsidR="00CA4E42" w:rsidRPr="002206FF" w:rsidRDefault="00CA4E42" w:rsidP="00CA4E42">
      <w:pPr>
        <w:spacing w:after="0"/>
        <w:ind w:right="-432"/>
        <w:rPr>
          <w:rFonts w:ascii="Cambria" w:hAnsi="Cambria"/>
        </w:rPr>
      </w:pPr>
    </w:p>
    <w:p w:rsidR="00CA4E42" w:rsidRPr="002206FF" w:rsidRDefault="00CA4E42" w:rsidP="00E5772E">
      <w:pPr>
        <w:spacing w:after="0"/>
        <w:ind w:right="-432"/>
        <w:outlineLvl w:val="0"/>
        <w:rPr>
          <w:rFonts w:ascii="Cambria" w:hAnsi="Cambria"/>
        </w:rPr>
      </w:pPr>
      <w:r w:rsidRPr="002206FF">
        <w:rPr>
          <w:rFonts w:ascii="Cambria" w:hAnsi="Cambria"/>
        </w:rPr>
        <w:t>En premier lieu, il a fallu aussi choisir le  Ministère de tutelle.</w:t>
      </w:r>
    </w:p>
    <w:p w:rsidR="00CA4E42" w:rsidRPr="002206FF" w:rsidRDefault="00CA4E42" w:rsidP="00CA4E42">
      <w:pPr>
        <w:ind w:right="-432"/>
        <w:rPr>
          <w:rFonts w:ascii="Cambria" w:hAnsi="Cambria"/>
        </w:rPr>
      </w:pPr>
    </w:p>
    <w:p w:rsidR="00CA4E42" w:rsidRPr="002206FF" w:rsidRDefault="00CA4E42" w:rsidP="00E5772E">
      <w:pPr>
        <w:spacing w:after="0"/>
        <w:ind w:right="-432"/>
        <w:outlineLvl w:val="0"/>
        <w:rPr>
          <w:rFonts w:ascii="Cambria" w:hAnsi="Cambria"/>
          <w:b/>
        </w:rPr>
      </w:pPr>
      <w:r w:rsidRPr="002206FF">
        <w:rPr>
          <w:rFonts w:ascii="Cambria" w:hAnsi="Cambria"/>
          <w:b/>
        </w:rPr>
        <w:t xml:space="preserve">M. </w:t>
      </w:r>
      <w:proofErr w:type="spellStart"/>
      <w:r w:rsidRPr="002206FF">
        <w:rPr>
          <w:rFonts w:ascii="Cambria" w:hAnsi="Cambria"/>
          <w:b/>
        </w:rPr>
        <w:t>Bakari</w:t>
      </w:r>
      <w:proofErr w:type="spellEnd"/>
      <w:r w:rsidRPr="002206FF">
        <w:rPr>
          <w:rFonts w:ascii="Cambria" w:hAnsi="Cambria"/>
          <w:b/>
        </w:rPr>
        <w:t xml:space="preserve"> Bathily responsable "qualité"</w:t>
      </w:r>
    </w:p>
    <w:p w:rsidR="00CA4E42" w:rsidRPr="002206FF" w:rsidRDefault="00CA4E42" w:rsidP="00CA4E42">
      <w:pPr>
        <w:spacing w:after="0"/>
        <w:ind w:right="-432"/>
        <w:rPr>
          <w:rFonts w:ascii="Cambria" w:hAnsi="Cambria"/>
        </w:rPr>
      </w:pPr>
      <w:r w:rsidRPr="002206FF">
        <w:rPr>
          <w:rFonts w:ascii="Cambria" w:hAnsi="Cambria"/>
        </w:rPr>
        <w:t>L'Apix a écrit son business-plan et a entreprend maintenant de le réaliser.</w:t>
      </w:r>
    </w:p>
    <w:p w:rsidR="00CA4E42" w:rsidRPr="002206FF" w:rsidRDefault="00CA4E42" w:rsidP="00CA4E42">
      <w:pPr>
        <w:spacing w:after="0"/>
        <w:ind w:right="-432"/>
        <w:rPr>
          <w:rFonts w:ascii="Cambria" w:hAnsi="Cambria"/>
        </w:rPr>
      </w:pPr>
      <w:r w:rsidRPr="002206FF">
        <w:rPr>
          <w:rFonts w:ascii="Cambria" w:hAnsi="Cambria"/>
        </w:rPr>
        <w:t>La périmètre actuel des process Qualités mis en œuvre comprend:</w:t>
      </w:r>
    </w:p>
    <w:p w:rsidR="00CA4E42" w:rsidRPr="002206FF" w:rsidRDefault="00CA4E42" w:rsidP="00CA4E42">
      <w:pPr>
        <w:spacing w:after="0"/>
        <w:ind w:right="-432"/>
        <w:rPr>
          <w:rFonts w:ascii="Cambria" w:hAnsi="Cambria"/>
        </w:rPr>
      </w:pPr>
    </w:p>
    <w:p w:rsidR="00CA4E42" w:rsidRPr="002206FF" w:rsidRDefault="00CA4E42" w:rsidP="00CA4E42">
      <w:pPr>
        <w:spacing w:after="0"/>
        <w:ind w:left="708" w:right="-432"/>
        <w:rPr>
          <w:rFonts w:ascii="Cambria" w:hAnsi="Cambria"/>
        </w:rPr>
      </w:pPr>
      <w:r w:rsidRPr="002206FF">
        <w:rPr>
          <w:rFonts w:ascii="Cambria" w:hAnsi="Cambria"/>
        </w:rPr>
        <w:t>- l'environnement</w:t>
      </w:r>
    </w:p>
    <w:p w:rsidR="00CA4E42" w:rsidRPr="002206FF" w:rsidRDefault="00CA4E42" w:rsidP="00CA4E42">
      <w:pPr>
        <w:spacing w:after="0"/>
        <w:ind w:left="708" w:right="-432"/>
        <w:rPr>
          <w:rFonts w:ascii="Cambria" w:hAnsi="Cambria"/>
        </w:rPr>
      </w:pPr>
      <w:r w:rsidRPr="002206FF">
        <w:rPr>
          <w:rFonts w:ascii="Cambria" w:hAnsi="Cambria"/>
        </w:rPr>
        <w:t xml:space="preserve">- les structures d'investissements, et de gestion de projet, </w:t>
      </w:r>
    </w:p>
    <w:p w:rsidR="00CA4E42" w:rsidRPr="002206FF" w:rsidRDefault="00CA4E42" w:rsidP="00CA4E42">
      <w:pPr>
        <w:spacing w:after="0"/>
        <w:ind w:left="708" w:right="-432"/>
        <w:rPr>
          <w:rFonts w:ascii="Cambria" w:hAnsi="Cambria"/>
        </w:rPr>
      </w:pPr>
      <w:r w:rsidRPr="002206FF">
        <w:rPr>
          <w:rFonts w:ascii="Cambria" w:hAnsi="Cambria"/>
        </w:rPr>
        <w:t>- les infrastructures: termes de référence et cahier des charge des contrats</w:t>
      </w:r>
    </w:p>
    <w:p w:rsidR="00CA4E42" w:rsidRPr="002206FF" w:rsidRDefault="00CA4E42" w:rsidP="00CA4E42">
      <w:pPr>
        <w:spacing w:after="0"/>
        <w:ind w:left="708" w:right="-432"/>
        <w:rPr>
          <w:rFonts w:ascii="Cambria" w:hAnsi="Cambria"/>
        </w:rPr>
      </w:pPr>
      <w:r w:rsidRPr="002206FF">
        <w:rPr>
          <w:rFonts w:ascii="Cambria" w:hAnsi="Cambria"/>
        </w:rPr>
        <w:t>- les interfaces avec les clients: PTF, Etat, grand public.</w:t>
      </w:r>
    </w:p>
    <w:p w:rsidR="00CA4E42" w:rsidRPr="002206FF" w:rsidRDefault="00CA4E42" w:rsidP="00CA4E42">
      <w:pPr>
        <w:spacing w:after="0"/>
        <w:ind w:right="-432"/>
        <w:rPr>
          <w:rFonts w:ascii="Cambria" w:hAnsi="Cambria"/>
        </w:rPr>
      </w:pPr>
      <w:r w:rsidRPr="002206FF">
        <w:rPr>
          <w:rFonts w:ascii="Cambria" w:hAnsi="Cambria"/>
        </w:rPr>
        <w:t xml:space="preserve"> </w:t>
      </w:r>
    </w:p>
    <w:p w:rsidR="00CA4E42" w:rsidRPr="002206FF" w:rsidRDefault="00CA4E42" w:rsidP="00CA4E42">
      <w:pPr>
        <w:spacing w:after="0"/>
        <w:ind w:right="-432"/>
        <w:rPr>
          <w:rFonts w:ascii="Cambria" w:hAnsi="Cambria"/>
        </w:rPr>
      </w:pPr>
      <w:r w:rsidRPr="002206FF">
        <w:rPr>
          <w:rFonts w:ascii="Cambria" w:hAnsi="Cambria"/>
        </w:rPr>
        <w:t>Le traitement des dossiers s'effectue selon les procédures et dans des délais réglementaires.</w:t>
      </w:r>
    </w:p>
    <w:p w:rsidR="00CA4E42" w:rsidRPr="002206FF" w:rsidRDefault="00CA4E42" w:rsidP="00CA4E42">
      <w:pPr>
        <w:spacing w:after="0"/>
        <w:ind w:right="-432"/>
        <w:rPr>
          <w:rFonts w:ascii="Cambria" w:hAnsi="Cambria"/>
        </w:rPr>
      </w:pPr>
      <w:r w:rsidRPr="002206FF">
        <w:rPr>
          <w:rFonts w:ascii="Cambria" w:hAnsi="Cambria"/>
        </w:rPr>
        <w:t xml:space="preserve">Les objectifs sont évalués à travers des indicateurs et avec les outils de l'ISO 9001(version 2008): audits internes et externes, reporting mensuel et </w:t>
      </w:r>
      <w:proofErr w:type="spellStart"/>
      <w:r w:rsidRPr="002206FF">
        <w:rPr>
          <w:rFonts w:ascii="Cambria" w:hAnsi="Cambria"/>
        </w:rPr>
        <w:t>trimestiel</w:t>
      </w:r>
      <w:proofErr w:type="spellEnd"/>
      <w:r w:rsidRPr="002206FF">
        <w:rPr>
          <w:rFonts w:ascii="Cambria" w:hAnsi="Cambria"/>
        </w:rPr>
        <w:t>, enquêtes de satisfaction, et Revue de Direction.</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des difficultés sont souligné par l'application de deux procédures différentes:</w:t>
      </w:r>
    </w:p>
    <w:p w:rsidR="00CA4E42" w:rsidRPr="002206FF" w:rsidRDefault="00CA4E42" w:rsidP="00CA4E42">
      <w:pPr>
        <w:spacing w:after="0"/>
        <w:ind w:right="-432"/>
        <w:rPr>
          <w:rFonts w:ascii="Cambria" w:hAnsi="Cambria"/>
        </w:rPr>
      </w:pPr>
      <w:r w:rsidRPr="002206FF">
        <w:rPr>
          <w:rFonts w:ascii="Cambria" w:hAnsi="Cambria"/>
        </w:rPr>
        <w:t>- l'APIX est maitre d'œuvre et exécute ses prestations conformément aux procédures de la Banque Mondiale.</w:t>
      </w:r>
    </w:p>
    <w:p w:rsidR="00CA4E42" w:rsidRPr="002206FF" w:rsidRDefault="00CA4E42" w:rsidP="00CA4E42">
      <w:pPr>
        <w:spacing w:after="0"/>
        <w:ind w:right="-432"/>
        <w:rPr>
          <w:rFonts w:ascii="Cambria" w:hAnsi="Cambria"/>
        </w:rPr>
      </w:pPr>
      <w:r w:rsidRPr="002206FF">
        <w:rPr>
          <w:rFonts w:ascii="Cambria" w:hAnsi="Cambria"/>
        </w:rPr>
        <w:t>- l'AGETIP est une agence d'exécution  soumise au Code des Marchés Publics au Sénégal.</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Question du Consultant: le cas échéant, remplissez vous des fiches de dysfonctionnement, conformément aux exigences de la démarche qualité?</w:t>
      </w:r>
    </w:p>
    <w:p w:rsidR="00CA4E42" w:rsidRPr="002206FF" w:rsidRDefault="00CA4E42" w:rsidP="00CA4E42">
      <w:pPr>
        <w:spacing w:after="0"/>
        <w:ind w:right="-432"/>
        <w:rPr>
          <w:rFonts w:ascii="Cambria" w:hAnsi="Cambria"/>
        </w:rPr>
      </w:pPr>
      <w:r w:rsidRPr="002206FF">
        <w:rPr>
          <w:rFonts w:ascii="Cambria" w:hAnsi="Cambria"/>
        </w:rPr>
        <w:t>Réponse de M. Bathily: nous utilisons deux types de contrôle qualité:</w:t>
      </w:r>
    </w:p>
    <w:p w:rsidR="00CA4E42" w:rsidRPr="002206FF" w:rsidRDefault="00CA4E42" w:rsidP="00CA4E42">
      <w:pPr>
        <w:spacing w:after="0"/>
        <w:ind w:right="-432"/>
        <w:rPr>
          <w:rFonts w:ascii="Cambria" w:hAnsi="Cambria"/>
        </w:rPr>
      </w:pPr>
      <w:r w:rsidRPr="002206FF">
        <w:rPr>
          <w:rFonts w:ascii="Cambria" w:hAnsi="Cambria"/>
        </w:rPr>
        <w:t>- 1ère démarche : contrôle de la fiabilité des investisseurs intéressés à un projet.</w:t>
      </w:r>
    </w:p>
    <w:p w:rsidR="00CA4E42" w:rsidRPr="002206FF" w:rsidRDefault="00CA4E42" w:rsidP="00CA4E42">
      <w:pPr>
        <w:spacing w:after="0"/>
        <w:ind w:right="-432"/>
        <w:rPr>
          <w:rFonts w:ascii="Cambria" w:hAnsi="Cambria"/>
        </w:rPr>
      </w:pPr>
      <w:r w:rsidRPr="002206FF">
        <w:rPr>
          <w:rFonts w:ascii="Cambria" w:hAnsi="Cambria"/>
        </w:rPr>
        <w:t>- 2ème démarche : contrôle de la capacité stratégique et managériale des opérateurs d'exécution du projet.</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C'est ainsi que dans le cadre du présent projet, l'AGETIP a été évaluée sur ses compétences  techniques (vis à vis des études et travaux à faire réaliser, et sur sa capacité de management du projet (application des procédures des bailleurs de fonds...</w:t>
      </w:r>
      <w:proofErr w:type="spellStart"/>
      <w:r w:rsidRPr="002206FF">
        <w:rPr>
          <w:rFonts w:ascii="Cambria" w:hAnsi="Cambria"/>
        </w:rPr>
        <w:t>etc</w:t>
      </w:r>
      <w:proofErr w:type="spellEnd"/>
      <w:r w:rsidRPr="002206FF">
        <w:rPr>
          <w:rFonts w:ascii="Cambria" w:hAnsi="Cambria"/>
        </w:rPr>
        <w:t>).</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Le périmètre  "Qualité", se met en place et s'étend progressivement au sein des activités de l'Apix. Il ne prend  pas encore en compte la qualité technique, mais des procédures spécifiques sont à l'étude, en vue d'y intégrer en particulier la Direction Générale des Grands Travaux et ses objectifs.</w:t>
      </w:r>
    </w:p>
    <w:p w:rsidR="00CA4E42" w:rsidRPr="002206FF" w:rsidRDefault="00CA4E42" w:rsidP="00CA4E42">
      <w:pPr>
        <w:spacing w:after="0"/>
        <w:ind w:right="-432"/>
        <w:rPr>
          <w:rFonts w:ascii="Cambria" w:hAnsi="Cambria"/>
        </w:rPr>
      </w:pPr>
      <w:r w:rsidRPr="002206FF">
        <w:rPr>
          <w:rFonts w:ascii="Cambria" w:hAnsi="Cambria"/>
        </w:rPr>
        <w:t xml:space="preserve">La même démarche a été mise en œuvre récemment pour la Direction Marketing et Communication qui répond à présent aux normes de qualité ISO 2009. </w:t>
      </w:r>
    </w:p>
    <w:p w:rsidR="00CA4E42" w:rsidRPr="002206FF" w:rsidRDefault="00CA4E42" w:rsidP="00CA4E42">
      <w:pPr>
        <w:spacing w:after="0"/>
        <w:ind w:right="-432"/>
        <w:rPr>
          <w:rFonts w:ascii="Cambria" w:hAnsi="Cambria"/>
        </w:rPr>
      </w:pPr>
      <w:r w:rsidRPr="002206FF">
        <w:rPr>
          <w:rFonts w:ascii="Cambria" w:hAnsi="Cambria"/>
        </w:rPr>
        <w:t>Sont d'ores et déjà inclus dans le périmètre qualité: Guichet Unique, CPA, Informatique, Comptabilité, Ressources Humaines.</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Le Directeur Général des grands Travaux (M. Dominique N'GOM) nous remettra une fiche de synthèse du Business Plan.</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 xml:space="preserve">M. </w:t>
      </w:r>
      <w:proofErr w:type="spellStart"/>
      <w:r w:rsidRPr="002206FF">
        <w:rPr>
          <w:rFonts w:ascii="Cambria" w:hAnsi="Cambria"/>
        </w:rPr>
        <w:t>Bathyli</w:t>
      </w:r>
      <w:proofErr w:type="spellEnd"/>
      <w:r w:rsidRPr="002206FF">
        <w:rPr>
          <w:rFonts w:ascii="Cambria" w:hAnsi="Cambria"/>
        </w:rPr>
        <w:t xml:space="preserve"> nous remet, à titre d'exemple, le fichier reporting de la CGT pour septembre 2011, concernant les activités réalisées pour progresser vers l'objectif de recasement des populations déguerpies dans la ZR de Tivaouane Peuhl.</w:t>
      </w:r>
    </w:p>
    <w:p w:rsidR="00CA4E42" w:rsidRPr="002206FF" w:rsidRDefault="00CA4E42" w:rsidP="00CA4E42">
      <w:pPr>
        <w:spacing w:after="0"/>
        <w:ind w:right="-432"/>
        <w:rPr>
          <w:rFonts w:ascii="Cambria" w:hAnsi="Cambria"/>
        </w:rPr>
      </w:pPr>
      <w:r w:rsidRPr="002206FF">
        <w:rPr>
          <w:rFonts w:ascii="Cambria" w:hAnsi="Cambria"/>
        </w:rPr>
        <w:t xml:space="preserve">Il pourrait servir de modèle à l'établissement des actions à entreprendre si l'on voulait améliorer la (ou les) Conventions entre Apix et Agetip. Les questions à poser seraient, du général au particulier: comment mieux appréhender les risques, comment obtenir en meilleur engagement de l'Agetip dans la mission qui lui est confiée, l'Agetip pourra-elles s'adapter à de nouvelles condition de travail, comment optimiser ses capacités stratégiques, (institutionnelles et réglementaires) et opérationnelles (ressources humaines, </w:t>
      </w:r>
      <w:proofErr w:type="spellStart"/>
      <w:r w:rsidRPr="002206FF">
        <w:rPr>
          <w:rFonts w:ascii="Cambria" w:hAnsi="Cambria"/>
        </w:rPr>
        <w:t>capacity</w:t>
      </w:r>
      <w:proofErr w:type="spellEnd"/>
      <w:r w:rsidRPr="002206FF">
        <w:rPr>
          <w:rFonts w:ascii="Cambria" w:hAnsi="Cambria"/>
        </w:rPr>
        <w:t xml:space="preserve"> building </w:t>
      </w:r>
      <w:proofErr w:type="spellStart"/>
      <w:r w:rsidRPr="002206FF">
        <w:rPr>
          <w:rFonts w:ascii="Cambria" w:hAnsi="Cambria"/>
        </w:rPr>
        <w:t>-reporting-</w:t>
      </w:r>
      <w:proofErr w:type="spellEnd"/>
      <w:r w:rsidRPr="002206FF">
        <w:rPr>
          <w:rFonts w:ascii="Cambria" w:hAnsi="Cambria"/>
        </w:rPr>
        <w:t xml:space="preserve"> matériel, tenir compte des leçons apprises,), comment accélérer les procédures de paiements des entreprises...etc.</w:t>
      </w:r>
    </w:p>
    <w:p w:rsidR="00CA4E42" w:rsidRPr="002206FF" w:rsidRDefault="00CA4E42" w:rsidP="00CA4E42">
      <w:pPr>
        <w:spacing w:after="0"/>
        <w:ind w:right="-432"/>
        <w:rPr>
          <w:rFonts w:ascii="Cambria" w:hAnsi="Cambria"/>
        </w:rPr>
      </w:pPr>
    </w:p>
    <w:p w:rsidR="00CA4E42" w:rsidRPr="002206FF" w:rsidRDefault="00CA4E42" w:rsidP="00E5772E">
      <w:pPr>
        <w:spacing w:after="0"/>
        <w:ind w:right="-432"/>
        <w:outlineLvl w:val="0"/>
        <w:rPr>
          <w:rFonts w:ascii="Cambria" w:hAnsi="Cambria"/>
          <w:b/>
        </w:rPr>
      </w:pPr>
      <w:r w:rsidRPr="002206FF">
        <w:rPr>
          <w:rFonts w:ascii="Cambria" w:hAnsi="Cambria"/>
          <w:b/>
        </w:rPr>
        <w:t xml:space="preserve">Quelques précisions livrées par Mme </w:t>
      </w:r>
      <w:proofErr w:type="spellStart"/>
      <w:r w:rsidRPr="002206FF">
        <w:rPr>
          <w:rFonts w:ascii="Cambria" w:hAnsi="Cambria"/>
          <w:b/>
        </w:rPr>
        <w:t>Kahdija</w:t>
      </w:r>
      <w:proofErr w:type="spellEnd"/>
      <w:r w:rsidRPr="002206FF">
        <w:rPr>
          <w:rFonts w:ascii="Cambria" w:hAnsi="Cambria"/>
          <w:b/>
        </w:rPr>
        <w:t>:</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Le PAD est le document de définit</w:t>
      </w:r>
      <w:r w:rsidR="009944F9">
        <w:rPr>
          <w:rFonts w:ascii="Cambria" w:hAnsi="Cambria"/>
        </w:rPr>
        <w:t>ion et d'é</w:t>
      </w:r>
      <w:r w:rsidRPr="002206FF">
        <w:rPr>
          <w:rFonts w:ascii="Cambria" w:hAnsi="Cambria"/>
        </w:rPr>
        <w:t>valuation du projet. Il a été établi par la banque mondiale.</w:t>
      </w:r>
    </w:p>
    <w:p w:rsidR="00CA4E42" w:rsidRPr="002206FF" w:rsidRDefault="00CA4E42" w:rsidP="00CA4E42">
      <w:pPr>
        <w:spacing w:after="0"/>
        <w:ind w:right="-432"/>
        <w:rPr>
          <w:rFonts w:ascii="Cambria" w:hAnsi="Cambria"/>
        </w:rPr>
      </w:pPr>
    </w:p>
    <w:p w:rsidR="00CA4E42" w:rsidRPr="002206FF" w:rsidRDefault="00CA4E42" w:rsidP="00CA4E42">
      <w:pPr>
        <w:spacing w:after="0"/>
        <w:ind w:right="-432"/>
        <w:rPr>
          <w:rFonts w:ascii="Cambria" w:hAnsi="Cambria"/>
        </w:rPr>
      </w:pPr>
      <w:r w:rsidRPr="002206FF">
        <w:rPr>
          <w:rFonts w:ascii="Cambria" w:hAnsi="Cambria"/>
        </w:rPr>
        <w:t xml:space="preserve">Le PAR, établi par les services du recensement, permet le calcul de l'indemnité de déguerpissement de chaque personne affectée par le projet. On peut l'obtenir </w:t>
      </w:r>
      <w:proofErr w:type="spellStart"/>
      <w:r w:rsidRPr="002206FF">
        <w:rPr>
          <w:rFonts w:ascii="Cambria" w:hAnsi="Cambria"/>
        </w:rPr>
        <w:t>auprés</w:t>
      </w:r>
      <w:proofErr w:type="spellEnd"/>
      <w:r w:rsidRPr="002206FF">
        <w:rPr>
          <w:rFonts w:ascii="Cambria" w:hAnsi="Cambria"/>
        </w:rPr>
        <w:t xml:space="preserve"> de la Direction de l'Environnement.</w:t>
      </w:r>
    </w:p>
    <w:p w:rsidR="00CA4E42" w:rsidRPr="002206FF" w:rsidRDefault="00CA4E42" w:rsidP="00CA4E42">
      <w:pPr>
        <w:spacing w:after="0"/>
        <w:ind w:right="-432"/>
        <w:rPr>
          <w:rFonts w:ascii="Cambria" w:hAnsi="Cambria"/>
        </w:rPr>
      </w:pPr>
    </w:p>
    <w:p w:rsidR="00CA4E42" w:rsidRPr="002206FF" w:rsidRDefault="00CA4E42" w:rsidP="00CA4E42">
      <w:pPr>
        <w:widowControl w:val="0"/>
        <w:autoSpaceDE w:val="0"/>
        <w:autoSpaceDN w:val="0"/>
        <w:adjustRightInd w:val="0"/>
        <w:spacing w:after="0"/>
        <w:ind w:left="-567"/>
        <w:jc w:val="both"/>
        <w:rPr>
          <w:rFonts w:ascii="Cambria" w:hAnsi="Cambria" w:cs="Cambria"/>
          <w:szCs w:val="22"/>
        </w:rPr>
      </w:pPr>
      <w:r w:rsidRPr="002206FF">
        <w:rPr>
          <w:rFonts w:ascii="Cambria" w:hAnsi="Cambria"/>
        </w:rPr>
        <w:t>La présence des ingénieurs de l'Apix sur les chanti</w:t>
      </w:r>
      <w:r w:rsidR="009944F9">
        <w:rPr>
          <w:rFonts w:ascii="Cambria" w:hAnsi="Cambria"/>
        </w:rPr>
        <w:t>ers de la zone de recasement , n</w:t>
      </w:r>
      <w:r w:rsidRPr="002206FF">
        <w:rPr>
          <w:rFonts w:ascii="Cambria" w:hAnsi="Cambria"/>
        </w:rPr>
        <w:t>e doit pas être ressentie comme une redondance avec celles des ingénieurs de l'Agetip, mais plutôt comme un appui.</w:t>
      </w:r>
    </w:p>
    <w:p w:rsidR="00CA4E42" w:rsidRDefault="00CA4E42" w:rsidP="00F10368">
      <w:pPr>
        <w:widowControl w:val="0"/>
        <w:autoSpaceDE w:val="0"/>
        <w:autoSpaceDN w:val="0"/>
        <w:adjustRightInd w:val="0"/>
        <w:spacing w:after="0"/>
        <w:ind w:left="-567"/>
        <w:jc w:val="both"/>
        <w:rPr>
          <w:rFonts w:cs="Cambria"/>
          <w:szCs w:val="22"/>
        </w:rPr>
      </w:pPr>
    </w:p>
    <w:p w:rsidR="002206FF" w:rsidRPr="00184CDD" w:rsidRDefault="002206FF" w:rsidP="00EF7BC8">
      <w:pPr>
        <w:pStyle w:val="Titre2"/>
      </w:pPr>
      <w:bookmarkStart w:id="12" w:name="_Toc218664368"/>
      <w:r w:rsidRPr="00184CDD">
        <w:t xml:space="preserve">Réunion n°7 à l'Agence Française de </w:t>
      </w:r>
      <w:r w:rsidR="00EF7BC8">
        <w:t>D</w:t>
      </w:r>
      <w:r w:rsidR="00EF7BC8" w:rsidRPr="00184CDD">
        <w:t>éveloppement</w:t>
      </w:r>
      <w:bookmarkEnd w:id="12"/>
    </w:p>
    <w:p w:rsidR="002206FF" w:rsidRPr="00184CDD" w:rsidRDefault="002206FF" w:rsidP="00E5772E">
      <w:pPr>
        <w:outlineLvl w:val="0"/>
        <w:rPr>
          <w:rFonts w:cs="Cambria"/>
          <w:color w:val="000000"/>
          <w:szCs w:val="22"/>
        </w:rPr>
      </w:pPr>
      <w:r w:rsidRPr="00184CDD">
        <w:rPr>
          <w:rFonts w:cs="Cambria"/>
          <w:color w:val="000000"/>
          <w:szCs w:val="22"/>
        </w:rPr>
        <w:t>Date, lieu et heure de la réunion: siège de l'AFD à Dakar de 16 h à 17 h</w:t>
      </w:r>
    </w:p>
    <w:p w:rsidR="002206FF" w:rsidRPr="00184CDD" w:rsidRDefault="002206FF" w:rsidP="002206FF">
      <w:pPr>
        <w:rPr>
          <w:b/>
        </w:rPr>
      </w:pPr>
    </w:p>
    <w:p w:rsidR="002206FF" w:rsidRPr="00184CDD" w:rsidRDefault="002206FF" w:rsidP="00E5772E">
      <w:pPr>
        <w:outlineLvl w:val="0"/>
        <w:rPr>
          <w:b/>
        </w:rPr>
      </w:pPr>
      <w:r w:rsidRPr="00184CDD">
        <w:rPr>
          <w:b/>
        </w:rPr>
        <w:t>Compte rendu</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Etaient présent:</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Pour l’AFD</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Mme Cures en charge du suivi des projets</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Mme Pellat  en charge des projets eau et assainissement</w:t>
      </w:r>
    </w:p>
    <w:p w:rsidR="002206FF" w:rsidRPr="00184CDD" w:rsidRDefault="002206FF" w:rsidP="002206FF">
      <w:pPr>
        <w:widowControl w:val="0"/>
        <w:autoSpaceDE w:val="0"/>
        <w:autoSpaceDN w:val="0"/>
        <w:adjustRightInd w:val="0"/>
        <w:spacing w:after="0"/>
        <w:ind w:left="-567"/>
        <w:rPr>
          <w:rFonts w:cs="Cambria"/>
          <w:color w:val="000000"/>
          <w:szCs w:val="22"/>
        </w:rPr>
      </w:pPr>
    </w:p>
    <w:p w:rsidR="002206FF" w:rsidRPr="00184CDD" w:rsidRDefault="002206FF" w:rsidP="00E5772E">
      <w:pPr>
        <w:widowControl w:val="0"/>
        <w:autoSpaceDE w:val="0"/>
        <w:autoSpaceDN w:val="0"/>
        <w:adjustRightInd w:val="0"/>
        <w:spacing w:after="0"/>
        <w:ind w:left="-567"/>
        <w:outlineLvl w:val="0"/>
        <w:rPr>
          <w:rFonts w:cs="Cambria"/>
          <w:color w:val="000000"/>
          <w:szCs w:val="22"/>
        </w:rPr>
      </w:pPr>
      <w:r w:rsidRPr="00184CDD">
        <w:rPr>
          <w:rFonts w:cs="Cambria"/>
          <w:color w:val="000000"/>
          <w:szCs w:val="22"/>
        </w:rPr>
        <w:t xml:space="preserve">M. Diallo Cheikh Omar consultant </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M. Meyer Xavier consultant ingénieur hydraulicien</w:t>
      </w:r>
    </w:p>
    <w:p w:rsidR="002206FF" w:rsidRPr="00184CDD" w:rsidRDefault="002206FF" w:rsidP="002206FF">
      <w:pPr>
        <w:widowControl w:val="0"/>
        <w:autoSpaceDE w:val="0"/>
        <w:autoSpaceDN w:val="0"/>
        <w:adjustRightInd w:val="0"/>
        <w:spacing w:after="0"/>
        <w:ind w:left="-567"/>
        <w:rPr>
          <w:rFonts w:cs="Cambria"/>
          <w:color w:val="000000"/>
          <w:szCs w:val="22"/>
        </w:rPr>
      </w:pPr>
      <w:r w:rsidRPr="00184CDD">
        <w:rPr>
          <w:rFonts w:cs="Cambria"/>
          <w:color w:val="000000"/>
          <w:szCs w:val="22"/>
        </w:rPr>
        <w:t xml:space="preserve">M. Mamadou Kane juriste </w:t>
      </w:r>
    </w:p>
    <w:p w:rsidR="002206FF" w:rsidRPr="00184CDD" w:rsidRDefault="002206FF" w:rsidP="002206FF">
      <w:pPr>
        <w:rPr>
          <w:b/>
        </w:rPr>
      </w:pPr>
    </w:p>
    <w:p w:rsidR="002206FF" w:rsidRPr="00184CDD" w:rsidRDefault="002206FF" w:rsidP="002206FF">
      <w:pPr>
        <w:rPr>
          <w:rFonts w:cs="Arial"/>
          <w:szCs w:val="20"/>
        </w:rPr>
      </w:pPr>
      <w:r w:rsidRPr="00184CDD">
        <w:rPr>
          <w:rFonts w:cs="Arial"/>
          <w:szCs w:val="20"/>
        </w:rPr>
        <w:t>L'AFD finance une partie de la zone de recasement de Tivaouane Peuhl, et de la construction de l'autoroute. A travers deux conventions de financement successives de 30 millions chacune.</w:t>
      </w:r>
    </w:p>
    <w:tbl>
      <w:tblPr>
        <w:tblStyle w:val="Grille"/>
        <w:tblW w:w="0" w:type="auto"/>
        <w:tblLook w:val="00BF"/>
      </w:tblPr>
      <w:tblGrid>
        <w:gridCol w:w="2235"/>
        <w:gridCol w:w="2126"/>
      </w:tblGrid>
      <w:tr w:rsidR="002206FF" w:rsidRPr="00184CDD">
        <w:tc>
          <w:tcPr>
            <w:tcW w:w="2235" w:type="dxa"/>
          </w:tcPr>
          <w:p w:rsidR="002206FF" w:rsidRPr="00184CDD" w:rsidRDefault="002206FF" w:rsidP="002206FF">
            <w:pPr>
              <w:spacing w:before="2" w:after="2"/>
              <w:rPr>
                <w:rFonts w:cs="Arial"/>
                <w:szCs w:val="20"/>
              </w:rPr>
            </w:pPr>
            <w:r w:rsidRPr="00184CDD">
              <w:rPr>
                <w:rFonts w:cs="Arial"/>
                <w:szCs w:val="20"/>
              </w:rPr>
              <w:t>coût total AFD</w:t>
            </w:r>
          </w:p>
        </w:tc>
        <w:tc>
          <w:tcPr>
            <w:tcW w:w="2126" w:type="dxa"/>
          </w:tcPr>
          <w:p w:rsidR="002206FF" w:rsidRPr="00184CDD" w:rsidRDefault="002206FF" w:rsidP="002206FF">
            <w:pPr>
              <w:spacing w:before="2" w:after="2"/>
              <w:rPr>
                <w:rFonts w:cs="Arial"/>
                <w:szCs w:val="20"/>
              </w:rPr>
            </w:pPr>
            <w:r w:rsidRPr="00184CDD">
              <w:rPr>
                <w:rFonts w:cs="Arial"/>
                <w:szCs w:val="20"/>
              </w:rPr>
              <w:t>30 millions d'euros</w:t>
            </w:r>
          </w:p>
        </w:tc>
      </w:tr>
      <w:tr w:rsidR="002206FF" w:rsidRPr="00184CDD">
        <w:tc>
          <w:tcPr>
            <w:tcW w:w="2235" w:type="dxa"/>
          </w:tcPr>
          <w:p w:rsidR="002206FF" w:rsidRPr="00184CDD" w:rsidRDefault="002206FF" w:rsidP="002206FF">
            <w:pPr>
              <w:spacing w:before="2" w:after="2"/>
              <w:rPr>
                <w:rFonts w:cs="Arial"/>
                <w:szCs w:val="20"/>
              </w:rPr>
            </w:pPr>
            <w:r w:rsidRPr="00184CDD">
              <w:rPr>
                <w:rFonts w:cs="Arial"/>
                <w:szCs w:val="20"/>
              </w:rPr>
              <w:t>zone de recasement</w:t>
            </w:r>
          </w:p>
        </w:tc>
        <w:tc>
          <w:tcPr>
            <w:tcW w:w="2126" w:type="dxa"/>
          </w:tcPr>
          <w:p w:rsidR="002206FF" w:rsidRPr="00184CDD" w:rsidRDefault="002206FF" w:rsidP="002206FF">
            <w:pPr>
              <w:spacing w:before="2" w:after="2"/>
              <w:rPr>
                <w:rFonts w:cs="Arial"/>
                <w:szCs w:val="20"/>
              </w:rPr>
            </w:pPr>
            <w:r w:rsidRPr="00184CDD">
              <w:rPr>
                <w:rFonts w:cs="Arial"/>
                <w:szCs w:val="20"/>
              </w:rPr>
              <w:t>21</w:t>
            </w:r>
          </w:p>
        </w:tc>
      </w:tr>
      <w:tr w:rsidR="002206FF" w:rsidRPr="00184CDD">
        <w:tc>
          <w:tcPr>
            <w:tcW w:w="2235" w:type="dxa"/>
          </w:tcPr>
          <w:p w:rsidR="002206FF" w:rsidRPr="00184CDD" w:rsidRDefault="002206FF" w:rsidP="002206FF">
            <w:pPr>
              <w:spacing w:before="2" w:after="2"/>
              <w:rPr>
                <w:rFonts w:cs="Arial"/>
                <w:szCs w:val="20"/>
              </w:rPr>
            </w:pPr>
            <w:r w:rsidRPr="00184CDD">
              <w:rPr>
                <w:rFonts w:cs="Arial"/>
                <w:szCs w:val="20"/>
              </w:rPr>
              <w:t>autoroute</w:t>
            </w:r>
          </w:p>
        </w:tc>
        <w:tc>
          <w:tcPr>
            <w:tcW w:w="2126" w:type="dxa"/>
          </w:tcPr>
          <w:p w:rsidR="002206FF" w:rsidRPr="00184CDD" w:rsidRDefault="002206FF" w:rsidP="002206FF">
            <w:pPr>
              <w:spacing w:before="2" w:after="2"/>
              <w:rPr>
                <w:rFonts w:cs="Arial"/>
                <w:szCs w:val="20"/>
              </w:rPr>
            </w:pPr>
            <w:r w:rsidRPr="00184CDD">
              <w:rPr>
                <w:rFonts w:cs="Arial"/>
                <w:szCs w:val="20"/>
              </w:rPr>
              <w:t>25</w:t>
            </w:r>
          </w:p>
        </w:tc>
      </w:tr>
      <w:tr w:rsidR="002206FF" w:rsidRPr="00184CDD">
        <w:tc>
          <w:tcPr>
            <w:tcW w:w="2235" w:type="dxa"/>
          </w:tcPr>
          <w:p w:rsidR="002206FF" w:rsidRPr="00184CDD" w:rsidRDefault="002206FF" w:rsidP="002206FF">
            <w:pPr>
              <w:spacing w:before="2" w:after="2"/>
              <w:rPr>
                <w:rFonts w:cs="Arial"/>
                <w:szCs w:val="20"/>
              </w:rPr>
            </w:pPr>
            <w:r w:rsidRPr="00184CDD">
              <w:rPr>
                <w:rFonts w:cs="Arial"/>
                <w:szCs w:val="20"/>
              </w:rPr>
              <w:t>PIS</w:t>
            </w:r>
          </w:p>
        </w:tc>
        <w:tc>
          <w:tcPr>
            <w:tcW w:w="2126" w:type="dxa"/>
          </w:tcPr>
          <w:p w:rsidR="002206FF" w:rsidRPr="00184CDD" w:rsidRDefault="002206FF" w:rsidP="002206FF">
            <w:pPr>
              <w:spacing w:before="2" w:after="2"/>
              <w:rPr>
                <w:rFonts w:cs="Arial"/>
                <w:szCs w:val="20"/>
              </w:rPr>
            </w:pPr>
            <w:r w:rsidRPr="00184CDD">
              <w:rPr>
                <w:rFonts w:cs="Arial"/>
                <w:szCs w:val="20"/>
              </w:rPr>
              <w:t>14</w:t>
            </w:r>
          </w:p>
        </w:tc>
      </w:tr>
    </w:tbl>
    <w:p w:rsidR="002206FF" w:rsidRPr="00184CDD" w:rsidRDefault="002206FF" w:rsidP="002206FF">
      <w:pPr>
        <w:rPr>
          <w:rFonts w:cs="Arial"/>
          <w:szCs w:val="20"/>
        </w:rPr>
      </w:pPr>
    </w:p>
    <w:p w:rsidR="002206FF" w:rsidRPr="00184CDD" w:rsidRDefault="002206FF" w:rsidP="002206FF">
      <w:pPr>
        <w:rPr>
          <w:rFonts w:cs="Arial"/>
          <w:szCs w:val="20"/>
        </w:rPr>
      </w:pPr>
      <w:r w:rsidRPr="00184CDD">
        <w:rPr>
          <w:rFonts w:cs="Arial"/>
          <w:szCs w:val="20"/>
        </w:rPr>
        <w:t>L'abandon d el a construction de 2000 maisons familiales n'a pas donné lieu à un avenant à la convention de financement AFD. Si nous voulons nous procurer des CF nous devrons les demander à l'APIX.</w:t>
      </w:r>
    </w:p>
    <w:p w:rsidR="002206FF" w:rsidRPr="00184CDD" w:rsidRDefault="002206FF" w:rsidP="002206FF">
      <w:pPr>
        <w:rPr>
          <w:rFonts w:cs="Arial"/>
          <w:szCs w:val="20"/>
        </w:rPr>
      </w:pPr>
      <w:r w:rsidRPr="00184CDD">
        <w:rPr>
          <w:rFonts w:cs="Arial"/>
          <w:szCs w:val="20"/>
        </w:rPr>
        <w:t>L'autre PTF est la Banque Mondiale.</w:t>
      </w:r>
    </w:p>
    <w:p w:rsidR="002206FF" w:rsidRPr="00184CDD" w:rsidRDefault="002206FF" w:rsidP="002206FF">
      <w:pPr>
        <w:rPr>
          <w:rFonts w:cs="Arial"/>
          <w:szCs w:val="20"/>
        </w:rPr>
      </w:pPr>
      <w:r w:rsidRPr="00184CDD">
        <w:rPr>
          <w:rFonts w:cs="Arial"/>
          <w:szCs w:val="20"/>
        </w:rPr>
        <w:t>Le PAD est le document de projet élaboré par la BM et mis en partage avec l'AFD. Ces deux PTF travaillent plutôt de manière indépendante.</w:t>
      </w:r>
    </w:p>
    <w:p w:rsidR="002206FF" w:rsidRPr="00184CDD" w:rsidRDefault="002206FF" w:rsidP="002206FF">
      <w:pPr>
        <w:rPr>
          <w:rFonts w:cs="Arial"/>
          <w:szCs w:val="20"/>
        </w:rPr>
      </w:pPr>
      <w:r w:rsidRPr="00184CDD">
        <w:rPr>
          <w:rFonts w:cs="Arial"/>
          <w:szCs w:val="20"/>
        </w:rPr>
        <w:t>L'étude de restructuration de Pikine Irrégulier Sud (PIS) à été confiée au bureau Urbaplan. pour 200 000  personnes (?) déplacées</w:t>
      </w:r>
      <w:r w:rsidR="00231D48" w:rsidRPr="00184CDD">
        <w:rPr>
          <w:rFonts w:cs="Arial"/>
          <w:szCs w:val="20"/>
        </w:rPr>
        <w:t>.</w:t>
      </w:r>
    </w:p>
    <w:p w:rsidR="002206FF" w:rsidRPr="00184CDD" w:rsidRDefault="002206FF" w:rsidP="002206FF">
      <w:pPr>
        <w:autoSpaceDE w:val="0"/>
        <w:autoSpaceDN w:val="0"/>
        <w:adjustRightInd w:val="0"/>
        <w:jc w:val="both"/>
        <w:rPr>
          <w:rFonts w:cs="Arial"/>
          <w:szCs w:val="20"/>
        </w:rPr>
      </w:pPr>
      <w:r w:rsidRPr="00184CDD">
        <w:rPr>
          <w:rFonts w:cs="Arial"/>
          <w:szCs w:val="20"/>
        </w:rPr>
        <w:t>L’élaboration d’un plan de suivi-évaluation a permis de donner une vue d’ensemble claire de la stratégie du projet en matière de S&amp;E ainsi que de la démarche opérationnelle de mise en œuvre du système. Elle s’est faite avec la participation de tous les acteurs, notamment dans la validation des indicateurs et l’élaboration des outils de collect</w:t>
      </w:r>
      <w:r w:rsidR="0031172C" w:rsidRPr="00184CDD">
        <w:rPr>
          <w:rFonts w:cs="Arial"/>
          <w:szCs w:val="20"/>
        </w:rPr>
        <w:t>e et de traitement des données. Les besoins ont été évalués</w:t>
      </w:r>
      <w:r w:rsidRPr="00184CDD">
        <w:rPr>
          <w:rFonts w:cs="Arial"/>
          <w:szCs w:val="20"/>
        </w:rPr>
        <w:t xml:space="preserve"> à 60 millions d'euros. Mais l'AFD ne fournissant que 14 M€ et la BM 20 M€, la tranche sera limitée à 34 M€, soit environ 22 milliards CFA.</w:t>
      </w:r>
    </w:p>
    <w:p w:rsidR="002206FF" w:rsidRPr="00184CDD" w:rsidRDefault="002206FF" w:rsidP="002206FF">
      <w:pPr>
        <w:autoSpaceDE w:val="0"/>
        <w:autoSpaceDN w:val="0"/>
        <w:adjustRightInd w:val="0"/>
        <w:jc w:val="both"/>
        <w:rPr>
          <w:rFonts w:cs="Arial"/>
          <w:szCs w:val="20"/>
        </w:rPr>
      </w:pPr>
      <w:r w:rsidRPr="00184CDD">
        <w:rPr>
          <w:rFonts w:cs="Arial"/>
          <w:szCs w:val="20"/>
        </w:rPr>
        <w:t>Le paiement des entreprises est effectué en direct par virement sur leur compte. L'AFD effectue les virements au maximum dans les 15 jours qui suivent la réception de la demande de la DI, accompagnée du dossier des pièces jointes. Il ya 3 circuits de vérification indépendants mais parallèles: ceux de l'AFD, de la BM, et de l'Etat, qui sont finalement les 3 cofinanciers du projet (l'Etat payant la totalité des indemnités de déplacement, et des taxes d'importation).</w:t>
      </w:r>
    </w:p>
    <w:p w:rsidR="002206FF" w:rsidRPr="00184CDD" w:rsidRDefault="002206FF" w:rsidP="002206FF">
      <w:pPr>
        <w:autoSpaceDE w:val="0"/>
        <w:autoSpaceDN w:val="0"/>
        <w:adjustRightInd w:val="0"/>
        <w:jc w:val="both"/>
        <w:rPr>
          <w:rFonts w:cs="Arial"/>
          <w:szCs w:val="20"/>
        </w:rPr>
      </w:pPr>
      <w:r w:rsidRPr="00184CDD">
        <w:rPr>
          <w:rFonts w:cs="Arial"/>
          <w:szCs w:val="20"/>
        </w:rPr>
        <w:t>L'AFD vérifie à la première facturation la conformité des pièces contractuelles. Elle se fait donc adresser  ces pièces au format original: contrats,  garanties, assurances...etc. Le premier décompte est donc le plus difficile et le plus long. Le nombre de marché actuellement en cours: 16. Nous pensons que le circuit de vérification est le suivant:</w:t>
      </w:r>
    </w:p>
    <w:p w:rsidR="002206FF" w:rsidRPr="00184CDD" w:rsidRDefault="002206FF" w:rsidP="002206FF">
      <w:pPr>
        <w:autoSpaceDE w:val="0"/>
        <w:autoSpaceDN w:val="0"/>
        <w:adjustRightInd w:val="0"/>
        <w:spacing w:after="0"/>
        <w:ind w:left="94"/>
        <w:jc w:val="both"/>
        <w:rPr>
          <w:rFonts w:cs="Arial"/>
          <w:color w:val="FF0000"/>
          <w:szCs w:val="20"/>
        </w:rPr>
      </w:pPr>
      <w:r w:rsidRPr="00184CDD">
        <w:rPr>
          <w:rFonts w:cs="Arial"/>
          <w:szCs w:val="20"/>
        </w:rPr>
        <w:t xml:space="preserve">- </w:t>
      </w:r>
      <w:r w:rsidRPr="00184CDD">
        <w:rPr>
          <w:rFonts w:cs="Arial"/>
          <w:color w:val="FF0000"/>
          <w:szCs w:val="20"/>
        </w:rPr>
        <w:t>émission d'une facture par l'entreprise</w:t>
      </w:r>
    </w:p>
    <w:p w:rsidR="002206FF" w:rsidRPr="00184CDD" w:rsidRDefault="002206FF" w:rsidP="002206FF">
      <w:pPr>
        <w:autoSpaceDE w:val="0"/>
        <w:autoSpaceDN w:val="0"/>
        <w:adjustRightInd w:val="0"/>
        <w:spacing w:after="0"/>
        <w:ind w:left="94"/>
        <w:jc w:val="both"/>
        <w:rPr>
          <w:rFonts w:cs="Arial"/>
          <w:color w:val="FF0000"/>
          <w:szCs w:val="20"/>
        </w:rPr>
      </w:pPr>
      <w:r w:rsidRPr="00184CDD">
        <w:rPr>
          <w:rFonts w:cs="Arial"/>
          <w:color w:val="FF0000"/>
          <w:szCs w:val="20"/>
        </w:rPr>
        <w:t>- vérification mission de supervision</w:t>
      </w:r>
    </w:p>
    <w:p w:rsidR="002206FF" w:rsidRPr="00184CDD" w:rsidRDefault="002206FF" w:rsidP="002206FF">
      <w:pPr>
        <w:autoSpaceDE w:val="0"/>
        <w:autoSpaceDN w:val="0"/>
        <w:adjustRightInd w:val="0"/>
        <w:spacing w:after="0"/>
        <w:ind w:left="94"/>
        <w:jc w:val="both"/>
        <w:rPr>
          <w:rFonts w:cs="Arial"/>
          <w:color w:val="FF0000"/>
          <w:szCs w:val="20"/>
        </w:rPr>
      </w:pPr>
      <w:r w:rsidRPr="00184CDD">
        <w:rPr>
          <w:rFonts w:cs="Arial"/>
          <w:color w:val="FF0000"/>
          <w:szCs w:val="20"/>
        </w:rPr>
        <w:t>- vérification Agetip</w:t>
      </w:r>
      <w:r w:rsidR="0031172C" w:rsidRPr="00184CDD">
        <w:rPr>
          <w:rFonts w:cs="Arial"/>
          <w:color w:val="FF0000"/>
          <w:szCs w:val="20"/>
        </w:rPr>
        <w:t xml:space="preserve"> - USEP</w:t>
      </w:r>
    </w:p>
    <w:p w:rsidR="002206FF" w:rsidRPr="00184CDD" w:rsidRDefault="002206FF" w:rsidP="002206FF">
      <w:pPr>
        <w:autoSpaceDE w:val="0"/>
        <w:autoSpaceDN w:val="0"/>
        <w:adjustRightInd w:val="0"/>
        <w:spacing w:after="0"/>
        <w:ind w:left="94"/>
        <w:jc w:val="both"/>
        <w:rPr>
          <w:rFonts w:cs="Arial"/>
          <w:color w:val="FF0000"/>
          <w:szCs w:val="20"/>
        </w:rPr>
      </w:pPr>
      <w:r w:rsidRPr="00184CDD">
        <w:rPr>
          <w:rFonts w:cs="Arial"/>
          <w:color w:val="FF0000"/>
          <w:szCs w:val="20"/>
        </w:rPr>
        <w:t>- vérification cellule des marchés Agetip</w:t>
      </w:r>
    </w:p>
    <w:p w:rsidR="0031172C" w:rsidRPr="00184CDD" w:rsidRDefault="002206FF" w:rsidP="002206FF">
      <w:pPr>
        <w:autoSpaceDE w:val="0"/>
        <w:autoSpaceDN w:val="0"/>
        <w:adjustRightInd w:val="0"/>
        <w:spacing w:after="0"/>
        <w:ind w:left="94"/>
        <w:jc w:val="both"/>
        <w:rPr>
          <w:rFonts w:cs="Arial"/>
          <w:color w:val="FF0000"/>
          <w:szCs w:val="20"/>
        </w:rPr>
      </w:pPr>
      <w:r w:rsidRPr="00184CDD">
        <w:rPr>
          <w:rFonts w:cs="Arial"/>
          <w:color w:val="FF0000"/>
          <w:szCs w:val="20"/>
        </w:rPr>
        <w:t>- Direction Générale</w:t>
      </w:r>
      <w:r w:rsidR="0031172C" w:rsidRPr="00184CDD">
        <w:rPr>
          <w:rFonts w:cs="Arial"/>
          <w:color w:val="FF0000"/>
          <w:szCs w:val="20"/>
        </w:rPr>
        <w:t xml:space="preserve"> Agetip</w:t>
      </w:r>
    </w:p>
    <w:p w:rsidR="0031172C" w:rsidRPr="00184CDD" w:rsidRDefault="0031172C" w:rsidP="002206FF">
      <w:pPr>
        <w:autoSpaceDE w:val="0"/>
        <w:autoSpaceDN w:val="0"/>
        <w:adjustRightInd w:val="0"/>
        <w:spacing w:after="0"/>
        <w:ind w:left="94"/>
        <w:jc w:val="both"/>
        <w:rPr>
          <w:rFonts w:cs="Arial"/>
          <w:color w:val="FF0000"/>
          <w:szCs w:val="20"/>
        </w:rPr>
      </w:pPr>
      <w:r w:rsidRPr="00184CDD">
        <w:rPr>
          <w:rFonts w:cs="Arial"/>
          <w:color w:val="FF0000"/>
          <w:szCs w:val="20"/>
        </w:rPr>
        <w:t>- Direction Générale Apix</w:t>
      </w:r>
    </w:p>
    <w:p w:rsidR="0031172C" w:rsidRPr="00184CDD" w:rsidRDefault="0031172C" w:rsidP="0031172C">
      <w:pPr>
        <w:autoSpaceDE w:val="0"/>
        <w:autoSpaceDN w:val="0"/>
        <w:adjustRightInd w:val="0"/>
        <w:spacing w:after="0"/>
        <w:ind w:left="94"/>
        <w:jc w:val="both"/>
        <w:rPr>
          <w:rFonts w:cs="Arial"/>
          <w:color w:val="FF0000"/>
          <w:szCs w:val="20"/>
        </w:rPr>
      </w:pPr>
      <w:r w:rsidRPr="00184CDD">
        <w:rPr>
          <w:rFonts w:cs="Arial"/>
          <w:color w:val="FF0000"/>
          <w:szCs w:val="20"/>
        </w:rPr>
        <w:t>- vérification cellule des marchés Apix</w:t>
      </w:r>
    </w:p>
    <w:p w:rsidR="00522EA4" w:rsidRPr="00184CDD" w:rsidRDefault="0031172C" w:rsidP="002206FF">
      <w:pPr>
        <w:autoSpaceDE w:val="0"/>
        <w:autoSpaceDN w:val="0"/>
        <w:adjustRightInd w:val="0"/>
        <w:spacing w:after="0"/>
        <w:ind w:left="94"/>
        <w:jc w:val="both"/>
        <w:rPr>
          <w:rFonts w:cs="Arial"/>
          <w:color w:val="FF0000"/>
          <w:szCs w:val="20"/>
        </w:rPr>
      </w:pPr>
      <w:r w:rsidRPr="00184CDD">
        <w:rPr>
          <w:rFonts w:cs="Arial"/>
          <w:color w:val="FF0000"/>
          <w:szCs w:val="20"/>
        </w:rPr>
        <w:t>- Direction Générale Apix</w:t>
      </w:r>
    </w:p>
    <w:p w:rsidR="00522EA4" w:rsidRPr="00184CDD" w:rsidRDefault="00522EA4" w:rsidP="002206FF">
      <w:pPr>
        <w:autoSpaceDE w:val="0"/>
        <w:autoSpaceDN w:val="0"/>
        <w:adjustRightInd w:val="0"/>
        <w:spacing w:after="0"/>
        <w:ind w:left="94"/>
        <w:jc w:val="both"/>
        <w:rPr>
          <w:rFonts w:cs="Arial"/>
          <w:color w:val="FF0000"/>
          <w:szCs w:val="20"/>
        </w:rPr>
      </w:pPr>
      <w:r w:rsidRPr="00184CDD">
        <w:rPr>
          <w:rFonts w:cs="Arial"/>
          <w:color w:val="FF0000"/>
          <w:szCs w:val="20"/>
        </w:rPr>
        <w:t>- Direction des investissements au MEF</w:t>
      </w:r>
    </w:p>
    <w:p w:rsidR="002206FF" w:rsidRPr="00184CDD" w:rsidRDefault="00522EA4" w:rsidP="002206FF">
      <w:pPr>
        <w:autoSpaceDE w:val="0"/>
        <w:autoSpaceDN w:val="0"/>
        <w:adjustRightInd w:val="0"/>
        <w:spacing w:after="0"/>
        <w:ind w:left="94"/>
        <w:jc w:val="both"/>
        <w:rPr>
          <w:rFonts w:cs="Arial"/>
          <w:color w:val="FF0000"/>
          <w:szCs w:val="20"/>
        </w:rPr>
      </w:pPr>
      <w:r w:rsidRPr="00184CDD">
        <w:rPr>
          <w:rFonts w:cs="Arial"/>
          <w:color w:val="FF0000"/>
          <w:szCs w:val="20"/>
        </w:rPr>
        <w:t>- Transmission au PTF pour paiement direct aux entreprises ou prestataires.</w:t>
      </w:r>
    </w:p>
    <w:p w:rsidR="002206FF" w:rsidRPr="00184CDD" w:rsidRDefault="002206FF" w:rsidP="002206FF">
      <w:pPr>
        <w:autoSpaceDE w:val="0"/>
        <w:autoSpaceDN w:val="0"/>
        <w:adjustRightInd w:val="0"/>
        <w:spacing w:after="0"/>
        <w:jc w:val="both"/>
        <w:rPr>
          <w:rFonts w:cs="Arial"/>
          <w:b/>
          <w:szCs w:val="20"/>
        </w:rPr>
      </w:pPr>
    </w:p>
    <w:p w:rsidR="002206FF" w:rsidRPr="00184CDD" w:rsidRDefault="002206FF" w:rsidP="002206FF">
      <w:pPr>
        <w:autoSpaceDE w:val="0"/>
        <w:autoSpaceDN w:val="0"/>
        <w:adjustRightInd w:val="0"/>
        <w:spacing w:after="0"/>
        <w:jc w:val="both"/>
        <w:rPr>
          <w:rFonts w:cs="Arial"/>
          <w:szCs w:val="20"/>
        </w:rPr>
      </w:pPr>
    </w:p>
    <w:p w:rsidR="002206FF" w:rsidRPr="00184CDD" w:rsidRDefault="002206FF" w:rsidP="002206FF">
      <w:pPr>
        <w:autoSpaceDE w:val="0"/>
        <w:autoSpaceDN w:val="0"/>
        <w:adjustRightInd w:val="0"/>
        <w:spacing w:after="0"/>
        <w:jc w:val="both"/>
        <w:rPr>
          <w:rFonts w:cs="Arial"/>
          <w:szCs w:val="20"/>
        </w:rPr>
      </w:pPr>
    </w:p>
    <w:p w:rsidR="002206FF" w:rsidRPr="00184CDD" w:rsidRDefault="002206FF" w:rsidP="002206FF">
      <w:pPr>
        <w:autoSpaceDE w:val="0"/>
        <w:autoSpaceDN w:val="0"/>
        <w:adjustRightInd w:val="0"/>
        <w:spacing w:after="0"/>
        <w:jc w:val="both"/>
        <w:rPr>
          <w:rFonts w:cs="Arial"/>
          <w:szCs w:val="20"/>
        </w:rPr>
      </w:pPr>
    </w:p>
    <w:p w:rsidR="002206FF" w:rsidRPr="00184CDD" w:rsidRDefault="002206FF" w:rsidP="002206FF">
      <w:pPr>
        <w:autoSpaceDE w:val="0"/>
        <w:autoSpaceDN w:val="0"/>
        <w:adjustRightInd w:val="0"/>
        <w:jc w:val="both"/>
        <w:rPr>
          <w:rFonts w:cs="Arial"/>
          <w:szCs w:val="20"/>
        </w:rPr>
      </w:pPr>
      <w:r w:rsidRPr="00184CDD">
        <w:rPr>
          <w:rFonts w:cs="Arial"/>
          <w:szCs w:val="20"/>
        </w:rPr>
        <w:t xml:space="preserve">Mme Cures pense qu'il y a une redondance dans les activités de l'Apix et de l'Agetip. Mais évidement la DI est indispensable puisqu'elle émet les bordereaux de paiement à destination des bâilleurs de fonds. </w:t>
      </w:r>
    </w:p>
    <w:p w:rsidR="002206FF" w:rsidRPr="00184CDD" w:rsidRDefault="002206FF" w:rsidP="002206FF">
      <w:pPr>
        <w:autoSpaceDE w:val="0"/>
        <w:autoSpaceDN w:val="0"/>
        <w:adjustRightInd w:val="0"/>
        <w:jc w:val="both"/>
        <w:rPr>
          <w:rFonts w:cs="Arial"/>
          <w:color w:val="FF0000"/>
          <w:szCs w:val="20"/>
        </w:rPr>
      </w:pPr>
      <w:r w:rsidRPr="00184CDD">
        <w:rPr>
          <w:rFonts w:cs="Arial"/>
          <w:szCs w:val="20"/>
        </w:rPr>
        <w:t xml:space="preserve">Elle regrette que le budget de fonctionnement de l' UGP </w:t>
      </w:r>
      <w:proofErr w:type="spellStart"/>
      <w:r w:rsidRPr="00184CDD">
        <w:rPr>
          <w:rFonts w:cs="Arial"/>
          <w:szCs w:val="20"/>
        </w:rPr>
        <w:t>Agtip</w:t>
      </w:r>
      <w:proofErr w:type="spellEnd"/>
      <w:r w:rsidRPr="00184CDD">
        <w:rPr>
          <w:rFonts w:cs="Arial"/>
          <w:szCs w:val="20"/>
        </w:rPr>
        <w:t xml:space="preserve"> soit difficile à suivre par manque de pièces justificatives. </w:t>
      </w:r>
      <w:r w:rsidRPr="00184CDD">
        <w:rPr>
          <w:rFonts w:cs="Arial"/>
          <w:color w:val="FF0000"/>
          <w:szCs w:val="20"/>
        </w:rPr>
        <w:t>Question: ce budget rentre t il dans les 500 millions décrits à l'annexe 2 de la convention spécifique?</w:t>
      </w:r>
    </w:p>
    <w:p w:rsidR="002206FF" w:rsidRPr="00184CDD" w:rsidRDefault="002206FF" w:rsidP="002206FF">
      <w:pPr>
        <w:autoSpaceDE w:val="0"/>
        <w:autoSpaceDN w:val="0"/>
        <w:adjustRightInd w:val="0"/>
        <w:jc w:val="both"/>
        <w:rPr>
          <w:rFonts w:cs="Arial"/>
          <w:szCs w:val="20"/>
        </w:rPr>
      </w:pPr>
      <w:r w:rsidRPr="00184CDD">
        <w:rPr>
          <w:rFonts w:cs="Arial"/>
          <w:szCs w:val="20"/>
        </w:rPr>
        <w:t>Remarque: comment obtenir un meilleur avancement des entreprises? En comptabilisant les retard</w:t>
      </w:r>
      <w:r w:rsidR="009944F9">
        <w:rPr>
          <w:rFonts w:cs="Arial"/>
          <w:szCs w:val="20"/>
        </w:rPr>
        <w:t>s</w:t>
      </w:r>
      <w:r w:rsidRPr="00184CDD">
        <w:rPr>
          <w:rFonts w:cs="Arial"/>
          <w:szCs w:val="20"/>
        </w:rPr>
        <w:t xml:space="preserve"> pour l'application des pénalités de retard à la fin du chantier. Et en envoyant un état régulièrement à l'entreprise.</w:t>
      </w:r>
    </w:p>
    <w:p w:rsidR="002206FF" w:rsidRPr="00184CDD" w:rsidRDefault="002206FF" w:rsidP="002206FF">
      <w:pPr>
        <w:autoSpaceDE w:val="0"/>
        <w:autoSpaceDN w:val="0"/>
        <w:adjustRightInd w:val="0"/>
        <w:jc w:val="both"/>
        <w:rPr>
          <w:rFonts w:cs="Arial"/>
          <w:szCs w:val="20"/>
        </w:rPr>
      </w:pPr>
      <w:r w:rsidRPr="00184CDD">
        <w:rPr>
          <w:rFonts w:cs="Arial"/>
          <w:szCs w:val="20"/>
        </w:rPr>
        <w:t>M. Meyer propose de renforcer le dispositif par l'embauche d'un Assistant Technique habitué aux procédures des bailleurs de fonds et capable d'avoir une vue permanente de la globalité du projet et de retrouver instantanément n'importe quelle document du projet, grâce à la gestion électronique documentaire.</w:t>
      </w:r>
    </w:p>
    <w:p w:rsidR="002206FF" w:rsidRPr="00184CDD" w:rsidRDefault="002206FF" w:rsidP="002206FF">
      <w:pPr>
        <w:autoSpaceDE w:val="0"/>
        <w:autoSpaceDN w:val="0"/>
        <w:adjustRightInd w:val="0"/>
        <w:jc w:val="both"/>
        <w:rPr>
          <w:rFonts w:cs="Arial"/>
          <w:szCs w:val="20"/>
        </w:rPr>
      </w:pPr>
      <w:r w:rsidRPr="00184CDD">
        <w:rPr>
          <w:rFonts w:cs="Arial"/>
          <w:szCs w:val="20"/>
        </w:rPr>
        <w:t>Mme Cures pense que c'est inutile puisque de son point de vue le projet se déroule bien. Et, à part l</w:t>
      </w:r>
      <w:r w:rsidR="009944F9">
        <w:rPr>
          <w:rFonts w:cs="Arial"/>
          <w:szCs w:val="20"/>
        </w:rPr>
        <w:t>e</w:t>
      </w:r>
      <w:r w:rsidRPr="00184CDD">
        <w:rPr>
          <w:rFonts w:cs="Arial"/>
          <w:szCs w:val="20"/>
        </w:rPr>
        <w:t>s premiers décomptes, les factures donnent lieu à virements rapide par l'AFD à l'entreprise. De plus l'AFD n'a jamais retourné une facture, car si un document manque, on procède par mails pour le réclamer et dans l'attente de l'original on continue le traitement de cette facture, et notamment son enregistrement dans la base de données informatisée de l'AFD.</w:t>
      </w:r>
    </w:p>
    <w:p w:rsidR="002206FF" w:rsidRPr="00184CDD" w:rsidRDefault="002206FF" w:rsidP="002206FF">
      <w:pPr>
        <w:autoSpaceDE w:val="0"/>
        <w:autoSpaceDN w:val="0"/>
        <w:adjustRightInd w:val="0"/>
        <w:jc w:val="both"/>
        <w:rPr>
          <w:rFonts w:cs="Arial"/>
          <w:szCs w:val="20"/>
        </w:rPr>
      </w:pPr>
      <w:r w:rsidRPr="00184CDD">
        <w:rPr>
          <w:rFonts w:cs="Arial"/>
          <w:szCs w:val="20"/>
        </w:rPr>
        <w:t>Ndlr: cependant, l'AFD qui accomplit des paiements rapidement, malgré sa connaissance de l'ensemble du circuit de paiement, n'a pas la vue sur la durée des vérifications successives, qui cumulées induisent des retards de paiement aux entreprises (probablement plusieurs mois à chaque facture).</w:t>
      </w:r>
    </w:p>
    <w:p w:rsidR="002206FF" w:rsidRPr="00184CDD" w:rsidRDefault="002206FF" w:rsidP="002206FF">
      <w:pPr>
        <w:autoSpaceDE w:val="0"/>
        <w:autoSpaceDN w:val="0"/>
        <w:adjustRightInd w:val="0"/>
        <w:jc w:val="both"/>
        <w:rPr>
          <w:rFonts w:cs="Arial"/>
          <w:szCs w:val="20"/>
        </w:rPr>
      </w:pPr>
      <w:r w:rsidRPr="00184CDD">
        <w:rPr>
          <w:rFonts w:cs="Arial"/>
          <w:szCs w:val="20"/>
        </w:rPr>
        <w:t>Les 2 PTF travaillent plutôt de manière indépendante, mais l'AFD participe aux missions de supervision (annuelles?) initiées par la BM.</w:t>
      </w:r>
    </w:p>
    <w:p w:rsidR="002206FF" w:rsidRPr="00184CDD" w:rsidRDefault="002206FF" w:rsidP="002206FF">
      <w:pPr>
        <w:autoSpaceDE w:val="0"/>
        <w:autoSpaceDN w:val="0"/>
        <w:adjustRightInd w:val="0"/>
        <w:jc w:val="both"/>
        <w:rPr>
          <w:rFonts w:cs="Arial"/>
          <w:color w:val="FF0000"/>
          <w:szCs w:val="20"/>
        </w:rPr>
      </w:pPr>
      <w:r w:rsidRPr="00184CDD">
        <w:rPr>
          <w:rFonts w:cs="Arial"/>
          <w:szCs w:val="20"/>
        </w:rPr>
        <w:t xml:space="preserve"> D'autre part des rapports de consolidation des deux volets (BM et AFD) sont effectués par la BM </w:t>
      </w:r>
      <w:r w:rsidRPr="00184CDD">
        <w:rPr>
          <w:rFonts w:cs="Arial"/>
          <w:color w:val="FF0000"/>
          <w:szCs w:val="20"/>
        </w:rPr>
        <w:t>(voir le PAAI: faut-il une AT à l'UGP Agetip ?) .</w:t>
      </w:r>
    </w:p>
    <w:p w:rsidR="002206FF" w:rsidRPr="00184CDD" w:rsidRDefault="002206FF" w:rsidP="002206FF">
      <w:pPr>
        <w:autoSpaceDE w:val="0"/>
        <w:autoSpaceDN w:val="0"/>
        <w:adjustRightInd w:val="0"/>
        <w:jc w:val="both"/>
        <w:rPr>
          <w:rFonts w:cs="Arial"/>
          <w:szCs w:val="20"/>
        </w:rPr>
      </w:pPr>
      <w:r w:rsidRPr="00184CDD">
        <w:rPr>
          <w:rFonts w:cs="Arial"/>
          <w:szCs w:val="20"/>
        </w:rPr>
        <w:t>Les non objections sont données par la BM sur laquelle l'AFD s'aligne (sauf exceptions).</w:t>
      </w:r>
    </w:p>
    <w:p w:rsidR="002206FF" w:rsidRPr="00184CDD" w:rsidRDefault="002206FF" w:rsidP="002206FF">
      <w:pPr>
        <w:autoSpaceDE w:val="0"/>
        <w:autoSpaceDN w:val="0"/>
        <w:adjustRightInd w:val="0"/>
        <w:jc w:val="both"/>
        <w:rPr>
          <w:rFonts w:cs="Arial"/>
          <w:szCs w:val="20"/>
        </w:rPr>
      </w:pPr>
      <w:r w:rsidRPr="00184CDD">
        <w:rPr>
          <w:rFonts w:cs="Arial"/>
          <w:szCs w:val="20"/>
        </w:rPr>
        <w:t xml:space="preserve">L'AFD ne reçoit pas de rapports d'avancement élaboré par l'Apix, mais est destinataire des rapports mensuels d'avancement rédigés par l'Agetip.  </w:t>
      </w:r>
    </w:p>
    <w:p w:rsidR="002206FF" w:rsidRPr="00184CDD" w:rsidRDefault="002206FF" w:rsidP="002206FF">
      <w:pPr>
        <w:ind w:right="49"/>
        <w:jc w:val="both"/>
        <w:rPr>
          <w:rFonts w:cs="Arial"/>
          <w:szCs w:val="20"/>
        </w:rPr>
      </w:pPr>
      <w:r w:rsidRPr="00184CDD">
        <w:rPr>
          <w:rFonts w:cs="Arial"/>
          <w:szCs w:val="20"/>
        </w:rPr>
        <w:t>L’unité de suivi-évaluation a un double rôle : elle devra à la fois intervenir comme appui technique auprès des composantes opérationnelles pour faciliter la mise en place ou le renforcement de mécanismes spécifiques de suivi-évaluation, et la coordination du s</w:t>
      </w:r>
      <w:r w:rsidRPr="00184CDD">
        <w:rPr>
          <w:rFonts w:cs="Arial"/>
          <w:bCs/>
          <w:szCs w:val="20"/>
        </w:rPr>
        <w:t xml:space="preserve">uivi-évaluation du projet, </w:t>
      </w:r>
      <w:r w:rsidRPr="00184CDD">
        <w:rPr>
          <w:rFonts w:cs="Arial"/>
          <w:szCs w:val="20"/>
        </w:rPr>
        <w:t>par l’élaboration et l’actualisation d’outils spécifiques en vue notamment de :</w:t>
      </w:r>
    </w:p>
    <w:p w:rsidR="002206FF" w:rsidRPr="00184CDD" w:rsidRDefault="002206FF" w:rsidP="002206FF">
      <w:pPr>
        <w:numPr>
          <w:ilvl w:val="0"/>
          <w:numId w:val="10"/>
        </w:numPr>
        <w:spacing w:after="0"/>
        <w:ind w:right="49"/>
        <w:jc w:val="both"/>
        <w:rPr>
          <w:rFonts w:cs="Arial"/>
          <w:szCs w:val="20"/>
        </w:rPr>
      </w:pPr>
      <w:r w:rsidRPr="00184CDD">
        <w:rPr>
          <w:rFonts w:cs="Arial"/>
          <w:szCs w:val="20"/>
        </w:rPr>
        <w:t>mesurer la performance des acteurs, des processus et des mécanismes mis en œuvre</w:t>
      </w:r>
    </w:p>
    <w:p w:rsidR="002206FF" w:rsidRPr="00184CDD" w:rsidRDefault="002206FF" w:rsidP="002206FF">
      <w:pPr>
        <w:numPr>
          <w:ilvl w:val="0"/>
          <w:numId w:val="10"/>
        </w:numPr>
        <w:spacing w:after="0"/>
        <w:ind w:right="49"/>
        <w:jc w:val="both"/>
        <w:rPr>
          <w:rFonts w:cs="Arial"/>
          <w:szCs w:val="20"/>
        </w:rPr>
      </w:pPr>
      <w:r w:rsidRPr="00184CDD">
        <w:rPr>
          <w:rFonts w:cs="Arial"/>
          <w:szCs w:val="20"/>
        </w:rPr>
        <w:t>mettre à jour des données et informations liées aux différents volets de mise en œuvre</w:t>
      </w:r>
    </w:p>
    <w:p w:rsidR="002206FF" w:rsidRPr="00184CDD" w:rsidRDefault="002206FF" w:rsidP="002206FF">
      <w:pPr>
        <w:numPr>
          <w:ilvl w:val="0"/>
          <w:numId w:val="10"/>
        </w:numPr>
        <w:spacing w:after="0"/>
        <w:ind w:right="49"/>
        <w:jc w:val="both"/>
        <w:rPr>
          <w:rFonts w:cs="Arial"/>
          <w:b/>
          <w:szCs w:val="20"/>
        </w:rPr>
      </w:pPr>
      <w:r w:rsidRPr="00184CDD">
        <w:rPr>
          <w:rFonts w:cs="Arial"/>
          <w:b/>
          <w:szCs w:val="20"/>
        </w:rPr>
        <w:t>améliorer la qualité dans l’analyse des données et leur mise à disposition</w:t>
      </w:r>
    </w:p>
    <w:p w:rsidR="002206FF" w:rsidRPr="00184CDD" w:rsidRDefault="002206FF" w:rsidP="002206FF">
      <w:pPr>
        <w:numPr>
          <w:ilvl w:val="0"/>
          <w:numId w:val="10"/>
        </w:numPr>
        <w:spacing w:after="0"/>
        <w:ind w:right="49"/>
        <w:jc w:val="both"/>
        <w:rPr>
          <w:rFonts w:cs="Arial"/>
          <w:szCs w:val="20"/>
        </w:rPr>
      </w:pPr>
      <w:r w:rsidRPr="00184CDD">
        <w:rPr>
          <w:rFonts w:cs="Arial"/>
          <w:szCs w:val="20"/>
        </w:rPr>
        <w:t>capitaliser les résultats enregistrés dans le cadre de la mise en œuvre des stratégies d’intervention</w:t>
      </w:r>
    </w:p>
    <w:p w:rsidR="002206FF" w:rsidRPr="00184CDD" w:rsidRDefault="002206FF" w:rsidP="002206FF">
      <w:pPr>
        <w:numPr>
          <w:ilvl w:val="0"/>
          <w:numId w:val="10"/>
        </w:numPr>
        <w:spacing w:after="0"/>
        <w:ind w:right="49"/>
        <w:jc w:val="both"/>
        <w:rPr>
          <w:rFonts w:cs="Arial"/>
          <w:szCs w:val="20"/>
        </w:rPr>
      </w:pPr>
      <w:r w:rsidRPr="00184CDD">
        <w:rPr>
          <w:rFonts w:cs="Arial"/>
          <w:szCs w:val="20"/>
        </w:rPr>
        <w:t>harmoniser la gestion de l’information pour éviter les doublons</w:t>
      </w:r>
    </w:p>
    <w:p w:rsidR="002206FF" w:rsidRPr="00184CDD" w:rsidRDefault="002206FF" w:rsidP="002206FF">
      <w:pPr>
        <w:numPr>
          <w:ilvl w:val="0"/>
          <w:numId w:val="10"/>
        </w:numPr>
        <w:spacing w:after="0"/>
        <w:ind w:right="49"/>
        <w:jc w:val="both"/>
        <w:rPr>
          <w:rFonts w:cs="Arial"/>
          <w:szCs w:val="20"/>
        </w:rPr>
      </w:pPr>
      <w:r w:rsidRPr="00184CDD">
        <w:rPr>
          <w:rFonts w:cs="Arial"/>
          <w:szCs w:val="20"/>
        </w:rPr>
        <w:t>déterminer la contribution du programme dans l’atteinte des indicateurs globaux.</w:t>
      </w:r>
    </w:p>
    <w:p w:rsidR="002206FF" w:rsidRPr="00184CDD" w:rsidRDefault="002206FF" w:rsidP="002206FF">
      <w:pPr>
        <w:jc w:val="both"/>
        <w:rPr>
          <w:rFonts w:cs="Arial"/>
          <w:szCs w:val="20"/>
        </w:rPr>
      </w:pPr>
    </w:p>
    <w:p w:rsidR="002206FF" w:rsidRPr="00184CDD" w:rsidRDefault="002206FF" w:rsidP="002206FF">
      <w:pPr>
        <w:jc w:val="both"/>
        <w:rPr>
          <w:rFonts w:cs="Arial"/>
          <w:szCs w:val="20"/>
        </w:rPr>
      </w:pPr>
      <w:r w:rsidRPr="00184CDD">
        <w:rPr>
          <w:rFonts w:cs="Arial"/>
          <w:szCs w:val="20"/>
        </w:rPr>
        <w:t xml:space="preserve">Le dispositif de suivi de la </w:t>
      </w:r>
      <w:r w:rsidRPr="00184CDD">
        <w:rPr>
          <w:rFonts w:cs="Arial"/>
          <w:b/>
          <w:szCs w:val="20"/>
        </w:rPr>
        <w:t>performance du Projet est complété par une démarche d’évaluation des acquis de la mise en œuvre</w:t>
      </w:r>
      <w:r w:rsidRPr="00184CDD">
        <w:rPr>
          <w:rFonts w:cs="Arial"/>
          <w:szCs w:val="20"/>
        </w:rPr>
        <w:t xml:space="preserve">, tant au plan physique, fonctionnel que technique. </w:t>
      </w:r>
      <w:r w:rsidRPr="00184CDD">
        <w:rPr>
          <w:rFonts w:cs="Arial"/>
          <w:b/>
          <w:szCs w:val="20"/>
        </w:rPr>
        <w:t>SCOOP avec saisie journalière des informations.</w:t>
      </w:r>
    </w:p>
    <w:p w:rsidR="002206FF" w:rsidRPr="00184CDD" w:rsidRDefault="002206FF" w:rsidP="002206FF">
      <w:pPr>
        <w:jc w:val="both"/>
        <w:rPr>
          <w:rFonts w:cs="Arial"/>
          <w:szCs w:val="20"/>
        </w:rPr>
      </w:pPr>
      <w:r w:rsidRPr="00184CDD">
        <w:rPr>
          <w:rFonts w:cs="Arial"/>
          <w:szCs w:val="20"/>
        </w:rPr>
        <w:t>Aujourd’hui, compte tenu de l’état d’avancement des prestations de l’AGETIP (2 ans de retard), il convient de procéder à des investigations sur l’efficacité du modèle de partenariat développé ainsi que sa reproductibilité dans des conditions pouvant être plus ou moins différentes du projet en cours.</w:t>
      </w:r>
    </w:p>
    <w:p w:rsidR="002206FF" w:rsidRPr="00184CDD" w:rsidRDefault="002206FF" w:rsidP="002206FF">
      <w:pPr>
        <w:jc w:val="both"/>
        <w:rPr>
          <w:rFonts w:cs="Arial"/>
          <w:szCs w:val="20"/>
        </w:rPr>
      </w:pPr>
      <w:r w:rsidRPr="00184CDD">
        <w:rPr>
          <w:rFonts w:cs="Arial"/>
          <w:szCs w:val="20"/>
        </w:rPr>
        <w:t>Cet avancement est aujourd'hui le suivant:</w:t>
      </w:r>
    </w:p>
    <w:p w:rsidR="002206FF" w:rsidRPr="00184CDD" w:rsidRDefault="002206FF" w:rsidP="002206FF">
      <w:pPr>
        <w:widowControl w:val="0"/>
        <w:autoSpaceDE w:val="0"/>
        <w:autoSpaceDN w:val="0"/>
        <w:adjustRightInd w:val="0"/>
        <w:spacing w:after="0"/>
        <w:ind w:left="708"/>
        <w:jc w:val="both"/>
        <w:rPr>
          <w:rFonts w:cs="Cambria"/>
          <w:color w:val="000000"/>
          <w:szCs w:val="22"/>
        </w:rPr>
      </w:pPr>
      <w:r w:rsidRPr="00184CDD">
        <w:rPr>
          <w:rFonts w:cs="Cambria"/>
          <w:color w:val="000000"/>
          <w:szCs w:val="22"/>
        </w:rPr>
        <w:t xml:space="preserve">1 - Viabilisation primaire: 65  % (tranches ferme et conditionnelle); </w:t>
      </w:r>
    </w:p>
    <w:p w:rsidR="002206FF" w:rsidRPr="00184CDD" w:rsidRDefault="002206FF" w:rsidP="002206FF">
      <w:pPr>
        <w:widowControl w:val="0"/>
        <w:autoSpaceDE w:val="0"/>
        <w:autoSpaceDN w:val="0"/>
        <w:adjustRightInd w:val="0"/>
        <w:spacing w:after="0"/>
        <w:ind w:left="708"/>
        <w:jc w:val="both"/>
        <w:rPr>
          <w:rFonts w:cs="Cambria"/>
          <w:color w:val="000000"/>
          <w:szCs w:val="22"/>
        </w:rPr>
      </w:pPr>
    </w:p>
    <w:p w:rsidR="002206FF" w:rsidRPr="00184CDD" w:rsidRDefault="002206FF" w:rsidP="002206FF">
      <w:pPr>
        <w:widowControl w:val="0"/>
        <w:autoSpaceDE w:val="0"/>
        <w:autoSpaceDN w:val="0"/>
        <w:adjustRightInd w:val="0"/>
        <w:spacing w:after="0"/>
        <w:ind w:left="708"/>
        <w:jc w:val="both"/>
        <w:rPr>
          <w:rFonts w:cs="Cambria"/>
          <w:color w:val="000000"/>
          <w:szCs w:val="22"/>
        </w:rPr>
      </w:pPr>
      <w:r w:rsidRPr="00184CDD">
        <w:rPr>
          <w:rFonts w:cs="Cambria"/>
          <w:color w:val="000000"/>
          <w:szCs w:val="22"/>
        </w:rPr>
        <w:t xml:space="preserve">2 - Viabilisation secondaire : 5 % (entreprise Henan Chine, faible); </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 1: voirie.                                     Installation et projet d'exécution en cours</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lot2 : assainissement EU et EP. Installation et projet d'exécution en cours</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 3 : réseau électrique.              Installation et projet d'exécution en cours</w:t>
      </w:r>
    </w:p>
    <w:p w:rsidR="002206FF" w:rsidRPr="00184CDD" w:rsidRDefault="002206FF" w:rsidP="002206FF">
      <w:pPr>
        <w:widowControl w:val="0"/>
        <w:autoSpaceDE w:val="0"/>
        <w:autoSpaceDN w:val="0"/>
        <w:adjustRightInd w:val="0"/>
        <w:spacing w:after="0"/>
        <w:ind w:left="1416"/>
        <w:jc w:val="both"/>
        <w:rPr>
          <w:rFonts w:cs="Cambria"/>
          <w:color w:val="000000"/>
          <w:szCs w:val="22"/>
        </w:rPr>
      </w:pPr>
    </w:p>
    <w:p w:rsidR="002206FF" w:rsidRPr="00184CDD" w:rsidRDefault="002206FF" w:rsidP="002206FF">
      <w:pPr>
        <w:widowControl w:val="0"/>
        <w:autoSpaceDE w:val="0"/>
        <w:autoSpaceDN w:val="0"/>
        <w:adjustRightInd w:val="0"/>
        <w:spacing w:after="0"/>
        <w:ind w:left="708"/>
        <w:jc w:val="both"/>
        <w:rPr>
          <w:rFonts w:cs="Cambria"/>
          <w:szCs w:val="22"/>
        </w:rPr>
      </w:pPr>
      <w:r w:rsidRPr="00184CDD">
        <w:rPr>
          <w:rFonts w:cs="Cambria"/>
          <w:color w:val="000000"/>
          <w:szCs w:val="22"/>
        </w:rPr>
        <w:t xml:space="preserve">3 - STEP bloquée (acceptation environnementale ?)   </w:t>
      </w:r>
      <w:r w:rsidRPr="00184CDD">
        <w:rPr>
          <w:rFonts w:cs="Cambria"/>
          <w:szCs w:val="22"/>
        </w:rPr>
        <w:t>0% mais le DCE est-il prêt ?</w:t>
      </w:r>
    </w:p>
    <w:p w:rsidR="002206FF" w:rsidRPr="00184CDD" w:rsidRDefault="002206FF" w:rsidP="002206FF">
      <w:pPr>
        <w:widowControl w:val="0"/>
        <w:autoSpaceDE w:val="0"/>
        <w:autoSpaceDN w:val="0"/>
        <w:adjustRightInd w:val="0"/>
        <w:spacing w:after="0"/>
        <w:ind w:left="708"/>
        <w:jc w:val="both"/>
        <w:rPr>
          <w:rFonts w:cs="Cambria"/>
          <w:szCs w:val="22"/>
        </w:rPr>
      </w:pPr>
      <w:r w:rsidRPr="00184CDD">
        <w:rPr>
          <w:rFonts w:cs="Cambria"/>
          <w:szCs w:val="22"/>
        </w:rPr>
        <w:t xml:space="preserve">vient de démarrer </w:t>
      </w:r>
      <w:proofErr w:type="spellStart"/>
      <w:r w:rsidRPr="00184CDD">
        <w:rPr>
          <w:rFonts w:cs="Cambria"/>
          <w:szCs w:val="22"/>
        </w:rPr>
        <w:t>enreprise</w:t>
      </w:r>
      <w:proofErr w:type="spellEnd"/>
      <w:r w:rsidRPr="00184CDD">
        <w:rPr>
          <w:rFonts w:cs="Cambria"/>
          <w:szCs w:val="22"/>
        </w:rPr>
        <w:t xml:space="preserve">:                         . </w:t>
      </w:r>
      <w:proofErr w:type="spellStart"/>
      <w:r w:rsidRPr="00184CDD">
        <w:rPr>
          <w:rFonts w:cs="Cambria"/>
          <w:szCs w:val="22"/>
        </w:rPr>
        <w:t>Grpt</w:t>
      </w:r>
      <w:proofErr w:type="spellEnd"/>
      <w:r w:rsidRPr="00184CDD">
        <w:rPr>
          <w:rFonts w:cs="Cambria"/>
          <w:szCs w:val="22"/>
        </w:rPr>
        <w:t xml:space="preserve"> SGI </w:t>
      </w:r>
      <w:proofErr w:type="spellStart"/>
      <w:r w:rsidRPr="00184CDD">
        <w:rPr>
          <w:rFonts w:cs="Cambria"/>
          <w:szCs w:val="22"/>
        </w:rPr>
        <w:t>france</w:t>
      </w:r>
      <w:proofErr w:type="spellEnd"/>
      <w:r w:rsidRPr="00184CDD">
        <w:rPr>
          <w:rFonts w:cs="Cambria"/>
          <w:szCs w:val="22"/>
        </w:rPr>
        <w:t xml:space="preserve"> et </w:t>
      </w:r>
      <w:proofErr w:type="spellStart"/>
      <w:r w:rsidRPr="00184CDD">
        <w:rPr>
          <w:rFonts w:cs="Cambria"/>
          <w:szCs w:val="22"/>
        </w:rPr>
        <w:t>sénégal</w:t>
      </w:r>
      <w:proofErr w:type="spellEnd"/>
    </w:p>
    <w:p w:rsidR="002206FF" w:rsidRPr="00184CDD" w:rsidRDefault="002206FF" w:rsidP="002206FF">
      <w:pPr>
        <w:widowControl w:val="0"/>
        <w:autoSpaceDE w:val="0"/>
        <w:autoSpaceDN w:val="0"/>
        <w:adjustRightInd w:val="0"/>
        <w:spacing w:after="0"/>
        <w:ind w:left="708"/>
        <w:jc w:val="both"/>
        <w:rPr>
          <w:rFonts w:cs="Cambria"/>
          <w:color w:val="000000"/>
          <w:szCs w:val="22"/>
        </w:rPr>
      </w:pPr>
    </w:p>
    <w:p w:rsidR="002206FF" w:rsidRPr="00184CDD" w:rsidRDefault="002206FF" w:rsidP="002206FF">
      <w:pPr>
        <w:widowControl w:val="0"/>
        <w:autoSpaceDE w:val="0"/>
        <w:autoSpaceDN w:val="0"/>
        <w:adjustRightInd w:val="0"/>
        <w:spacing w:after="0"/>
        <w:ind w:left="708"/>
        <w:jc w:val="both"/>
        <w:rPr>
          <w:rFonts w:cs="Cambria"/>
          <w:color w:val="000000"/>
          <w:szCs w:val="22"/>
        </w:rPr>
      </w:pPr>
      <w:r w:rsidRPr="00184CDD">
        <w:rPr>
          <w:rFonts w:cs="Cambria"/>
          <w:color w:val="000000"/>
          <w:szCs w:val="22"/>
        </w:rPr>
        <w:t>4 Amenée réseau divers:</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Voirie: évaluation en cours 0 %</w:t>
      </w:r>
    </w:p>
    <w:p w:rsidR="002206FF" w:rsidRPr="00184CDD" w:rsidRDefault="002206FF" w:rsidP="002206FF">
      <w:pPr>
        <w:widowControl w:val="0"/>
        <w:autoSpaceDE w:val="0"/>
        <w:autoSpaceDN w:val="0"/>
        <w:adjustRightInd w:val="0"/>
        <w:spacing w:after="0"/>
        <w:ind w:left="1416"/>
        <w:jc w:val="both"/>
        <w:rPr>
          <w:rFonts w:cs="Cambria"/>
          <w:szCs w:val="22"/>
        </w:rPr>
      </w:pPr>
      <w:r w:rsidRPr="00184CDD">
        <w:rPr>
          <w:rFonts w:cs="Cambria"/>
          <w:szCs w:val="22"/>
        </w:rPr>
        <w:t xml:space="preserve">Electricité : AO infructueux 0%    </w:t>
      </w:r>
      <w:proofErr w:type="spellStart"/>
      <w:r w:rsidRPr="00184CDD">
        <w:rPr>
          <w:rFonts w:cs="Cambria"/>
          <w:szCs w:val="22"/>
        </w:rPr>
        <w:t>Genit</w:t>
      </w:r>
      <w:proofErr w:type="spellEnd"/>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 xml:space="preserve">Eau potable : Marché entreprise approuvé par APIX et AGETIP 0%  </w:t>
      </w:r>
      <w:proofErr w:type="spellStart"/>
      <w:r w:rsidRPr="00184CDD">
        <w:rPr>
          <w:rFonts w:cs="Cambria"/>
          <w:color w:val="000000"/>
          <w:szCs w:val="22"/>
        </w:rPr>
        <w:t>Dase</w:t>
      </w:r>
      <w:proofErr w:type="spellEnd"/>
    </w:p>
    <w:p w:rsidR="002206FF" w:rsidRPr="00184CDD" w:rsidRDefault="002206FF" w:rsidP="002206FF">
      <w:pPr>
        <w:widowControl w:val="0"/>
        <w:autoSpaceDE w:val="0"/>
        <w:autoSpaceDN w:val="0"/>
        <w:adjustRightInd w:val="0"/>
        <w:spacing w:after="0"/>
        <w:ind w:left="1416"/>
        <w:jc w:val="both"/>
        <w:rPr>
          <w:rFonts w:cs="Cambria"/>
          <w:color w:val="000000"/>
          <w:szCs w:val="22"/>
        </w:rPr>
      </w:pPr>
    </w:p>
    <w:p w:rsidR="002206FF" w:rsidRPr="00184CDD" w:rsidRDefault="002206FF" w:rsidP="002206FF">
      <w:pPr>
        <w:widowControl w:val="0"/>
        <w:autoSpaceDE w:val="0"/>
        <w:autoSpaceDN w:val="0"/>
        <w:adjustRightInd w:val="0"/>
        <w:spacing w:after="0"/>
        <w:ind w:left="708"/>
        <w:jc w:val="both"/>
        <w:rPr>
          <w:rFonts w:cs="Cambria"/>
          <w:color w:val="000000"/>
          <w:szCs w:val="22"/>
        </w:rPr>
      </w:pPr>
      <w:r w:rsidRPr="00184CDD">
        <w:rPr>
          <w:rFonts w:cs="Cambria"/>
          <w:color w:val="000000"/>
          <w:szCs w:val="22"/>
        </w:rPr>
        <w:t>5 - Equipement socio-collectifs : 34 %</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 1: école, mosquée, santé 35%</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 2: école, mosquée, marché, sport 20%</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lot 3 : école, mosquée, santé, sport 25 %</w:t>
      </w:r>
    </w:p>
    <w:p w:rsidR="002206FF" w:rsidRPr="00184CDD" w:rsidRDefault="002206FF" w:rsidP="002206FF">
      <w:pPr>
        <w:widowControl w:val="0"/>
        <w:autoSpaceDE w:val="0"/>
        <w:autoSpaceDN w:val="0"/>
        <w:adjustRightInd w:val="0"/>
        <w:spacing w:after="0"/>
        <w:ind w:left="1416"/>
        <w:jc w:val="both"/>
        <w:rPr>
          <w:rFonts w:cs="Cambria"/>
          <w:color w:val="000000"/>
          <w:szCs w:val="22"/>
        </w:rPr>
      </w:pP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Amenée AEP     Sade</w:t>
      </w:r>
    </w:p>
    <w:p w:rsidR="002206FF" w:rsidRPr="00184CDD" w:rsidRDefault="002206FF" w:rsidP="002206FF">
      <w:pPr>
        <w:widowControl w:val="0"/>
        <w:autoSpaceDE w:val="0"/>
        <w:autoSpaceDN w:val="0"/>
        <w:adjustRightInd w:val="0"/>
        <w:spacing w:after="0"/>
        <w:ind w:left="1416"/>
        <w:jc w:val="both"/>
        <w:rPr>
          <w:rFonts w:cs="Cambria"/>
          <w:color w:val="000000"/>
          <w:szCs w:val="22"/>
        </w:rPr>
      </w:pPr>
      <w:r w:rsidRPr="00184CDD">
        <w:rPr>
          <w:rFonts w:cs="Cambria"/>
          <w:color w:val="000000"/>
          <w:szCs w:val="22"/>
        </w:rPr>
        <w:t xml:space="preserve">Amenée </w:t>
      </w:r>
    </w:p>
    <w:p w:rsidR="002206FF" w:rsidRPr="00184CDD" w:rsidRDefault="002206FF" w:rsidP="002206FF">
      <w:pPr>
        <w:widowControl w:val="0"/>
        <w:autoSpaceDE w:val="0"/>
        <w:autoSpaceDN w:val="0"/>
        <w:adjustRightInd w:val="0"/>
        <w:spacing w:after="0"/>
        <w:ind w:left="1416"/>
        <w:jc w:val="both"/>
        <w:rPr>
          <w:rFonts w:cs="Cambria"/>
          <w:color w:val="000000"/>
          <w:szCs w:val="22"/>
        </w:rPr>
      </w:pPr>
    </w:p>
    <w:p w:rsidR="00522EA4" w:rsidRPr="00184CDD" w:rsidRDefault="002206FF" w:rsidP="002206FF">
      <w:pPr>
        <w:widowControl w:val="0"/>
        <w:autoSpaceDE w:val="0"/>
        <w:autoSpaceDN w:val="0"/>
        <w:adjustRightInd w:val="0"/>
        <w:spacing w:after="0"/>
        <w:ind w:left="1416"/>
        <w:rPr>
          <w:rFonts w:cs="Cambria"/>
          <w:color w:val="000000"/>
          <w:szCs w:val="22"/>
        </w:rPr>
      </w:pPr>
      <w:r w:rsidRPr="00184CDD">
        <w:rPr>
          <w:rFonts w:cs="Cambria"/>
          <w:color w:val="000000"/>
          <w:szCs w:val="22"/>
        </w:rPr>
        <w:t>la notification a été faite pour tous les marchés.</w:t>
      </w:r>
    </w:p>
    <w:p w:rsidR="00522EA4" w:rsidRPr="00184CDD" w:rsidRDefault="00522EA4" w:rsidP="002206FF">
      <w:pPr>
        <w:widowControl w:val="0"/>
        <w:autoSpaceDE w:val="0"/>
        <w:autoSpaceDN w:val="0"/>
        <w:adjustRightInd w:val="0"/>
        <w:spacing w:after="0"/>
        <w:ind w:left="1416"/>
        <w:rPr>
          <w:rFonts w:cs="Cambria"/>
          <w:color w:val="000000"/>
          <w:szCs w:val="22"/>
        </w:rPr>
      </w:pPr>
    </w:p>
    <w:p w:rsidR="00522EA4" w:rsidRPr="00184CDD" w:rsidRDefault="00522EA4" w:rsidP="00EF7BC8">
      <w:pPr>
        <w:pStyle w:val="Titre2"/>
      </w:pPr>
      <w:bookmarkStart w:id="13" w:name="_Toc218664369"/>
      <w:r w:rsidRPr="00184CDD">
        <w:t>Réunion n°8.</w:t>
      </w:r>
      <w:bookmarkEnd w:id="13"/>
    </w:p>
    <w:p w:rsidR="00522EA4" w:rsidRPr="00184CDD" w:rsidRDefault="00522EA4" w:rsidP="00E5772E">
      <w:pPr>
        <w:outlineLvl w:val="0"/>
        <w:rPr>
          <w:b/>
        </w:rPr>
      </w:pPr>
      <w:r w:rsidRPr="00184CDD">
        <w:rPr>
          <w:b/>
        </w:rPr>
        <w:t xml:space="preserve">Réunion du 12 décembre à 16 heures à l'Agetip chantier. </w:t>
      </w:r>
    </w:p>
    <w:p w:rsidR="00522EA4" w:rsidRPr="00184CDD" w:rsidRDefault="00522EA4" w:rsidP="00E5772E">
      <w:pPr>
        <w:outlineLvl w:val="0"/>
        <w:rPr>
          <w:rFonts w:cs="Cambria"/>
          <w:color w:val="000000"/>
          <w:szCs w:val="22"/>
        </w:rPr>
      </w:pPr>
      <w:r w:rsidRPr="00184CDD">
        <w:rPr>
          <w:rFonts w:cs="Cambria"/>
          <w:color w:val="000000"/>
          <w:szCs w:val="22"/>
        </w:rPr>
        <w:t>Date, lieu et heure de la réunion: Keur Massar</w:t>
      </w:r>
    </w:p>
    <w:p w:rsidR="00522EA4" w:rsidRPr="00184CDD" w:rsidRDefault="00522EA4" w:rsidP="00522EA4">
      <w:pPr>
        <w:rPr>
          <w:b/>
        </w:rPr>
      </w:pPr>
    </w:p>
    <w:p w:rsidR="00522EA4" w:rsidRPr="00184CDD" w:rsidRDefault="00522EA4" w:rsidP="00E5772E">
      <w:pPr>
        <w:outlineLvl w:val="0"/>
        <w:rPr>
          <w:b/>
        </w:rPr>
      </w:pPr>
      <w:r w:rsidRPr="00184CDD">
        <w:rPr>
          <w:b/>
        </w:rPr>
        <w:t>Compte rendu</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Etaient présent:</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Pour l’AFD</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xml:space="preserve">M. Ibrahima Ndiaye adjoint du chef USEP </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E5772E">
      <w:pPr>
        <w:widowControl w:val="0"/>
        <w:autoSpaceDE w:val="0"/>
        <w:autoSpaceDN w:val="0"/>
        <w:adjustRightInd w:val="0"/>
        <w:spacing w:after="0"/>
        <w:ind w:left="-567"/>
        <w:outlineLvl w:val="0"/>
        <w:rPr>
          <w:rFonts w:cs="Cambria"/>
          <w:color w:val="000000"/>
          <w:szCs w:val="22"/>
        </w:rPr>
      </w:pPr>
      <w:r w:rsidRPr="00184CDD">
        <w:rPr>
          <w:rFonts w:cs="Cambria"/>
          <w:color w:val="000000"/>
          <w:szCs w:val="22"/>
        </w:rPr>
        <w:t xml:space="preserve">M. Diallo Cheikh Omar consultant </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M. Meyer Xavier consultant ingénieur hydraulicien</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xml:space="preserve">M. Mamadou Kane juriste </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L'USEP est constituée par:</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Le chef d'unité</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L'assistante d'unité</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1 ingénieur routier</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1 ingénieur hydraulicien</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1 ingénieur en construction</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1 expert environnementaliste</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1 expert en communication</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Cette USEP (similaire UGP) a été recrutée et est opérationnelle depuis décembre 2010.</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Aujourd'hui elle conclue les contrats suivants, entreprises et missions de supervision.</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viabilisation primaire</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xml:space="preserve">- viabilisation secondaire    </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lot 1 : voirie secondaire</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lot 2 : réseaux AEP - Eaux usées</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xml:space="preserve">lot 3 : réseau électricité </w:t>
      </w: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 équipement socio-collectifs.</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Les procédures par l'USEP  sont jugées lourdes et longues. </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Par exemple le circuit de passation des marchés (PPM) : USEP - Agetip - Banque Mondiale (délais longs pour la non-objection)- DCMP (direction centrale des marchés publics) (délais longs pour la non-objection)- et retour.</w:t>
      </w:r>
    </w:p>
    <w:p w:rsidR="00522EA4" w:rsidRPr="00184CDD" w:rsidRDefault="00522EA4" w:rsidP="00EF7BC8">
      <w:pPr>
        <w:widowControl w:val="0"/>
        <w:autoSpaceDE w:val="0"/>
        <w:autoSpaceDN w:val="0"/>
        <w:adjustRightInd w:val="0"/>
        <w:spacing w:after="0"/>
        <w:ind w:left="-567"/>
        <w:jc w:val="both"/>
        <w:rPr>
          <w:rFonts w:cs="Cambria"/>
          <w:color w:val="000000"/>
          <w:szCs w:val="22"/>
        </w:rPr>
      </w:pP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Tous les dossiers sont gérés par la Banque Mondiale.  Et il est prévu une mission de supervision ( mission de suivi et contrôle) pour chaque lot de travaux:</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 viabilisation primaire: </w:t>
      </w:r>
      <w:proofErr w:type="spellStart"/>
      <w:r w:rsidRPr="00184CDD">
        <w:rPr>
          <w:rFonts w:cs="Cambria"/>
          <w:color w:val="000000"/>
          <w:szCs w:val="22"/>
        </w:rPr>
        <w:t>Study</w:t>
      </w:r>
      <w:proofErr w:type="spellEnd"/>
      <w:r w:rsidRPr="00184CDD">
        <w:rPr>
          <w:rFonts w:cs="Cambria"/>
          <w:color w:val="000000"/>
          <w:szCs w:val="22"/>
        </w:rPr>
        <w:t>.</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viabilisation secondaire: cabinet Merlin;</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 Equipements socio-collectifs : </w:t>
      </w:r>
      <w:proofErr w:type="spellStart"/>
      <w:r w:rsidRPr="00184CDD">
        <w:rPr>
          <w:rFonts w:cs="Cambria"/>
          <w:color w:val="000000"/>
          <w:szCs w:val="22"/>
        </w:rPr>
        <w:t>Soned</w:t>
      </w:r>
      <w:proofErr w:type="spellEnd"/>
      <w:r w:rsidRPr="00184CDD">
        <w:rPr>
          <w:rFonts w:cs="Cambria"/>
          <w:color w:val="000000"/>
          <w:szCs w:val="22"/>
        </w:rPr>
        <w:t xml:space="preserve"> </w:t>
      </w:r>
      <w:proofErr w:type="spellStart"/>
      <w:r w:rsidRPr="00184CDD">
        <w:rPr>
          <w:rFonts w:cs="Cambria"/>
          <w:color w:val="000000"/>
          <w:szCs w:val="22"/>
        </w:rPr>
        <w:t>afrique</w:t>
      </w:r>
      <w:proofErr w:type="spellEnd"/>
      <w:r w:rsidRPr="00184CDD">
        <w:rPr>
          <w:rFonts w:cs="Cambria"/>
          <w:color w:val="000000"/>
          <w:szCs w:val="22"/>
        </w:rPr>
        <w:t xml:space="preserve"> (5 personnes).</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laboratoire externes : Bureau technique plus.</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 bureau de contrôle </w:t>
      </w:r>
      <w:r w:rsidR="00EF7BC8">
        <w:rPr>
          <w:rFonts w:cs="Cambria"/>
          <w:color w:val="000000"/>
          <w:szCs w:val="22"/>
        </w:rPr>
        <w:t>technique pour les ouvrages.</w:t>
      </w:r>
    </w:p>
    <w:p w:rsidR="00522EA4" w:rsidRPr="00184CDD" w:rsidRDefault="00522EA4" w:rsidP="00EF7BC8">
      <w:pPr>
        <w:widowControl w:val="0"/>
        <w:autoSpaceDE w:val="0"/>
        <w:autoSpaceDN w:val="0"/>
        <w:adjustRightInd w:val="0"/>
        <w:spacing w:after="0"/>
        <w:ind w:left="-567"/>
        <w:jc w:val="both"/>
        <w:rPr>
          <w:rFonts w:cs="Cambria"/>
          <w:color w:val="000000"/>
          <w:szCs w:val="22"/>
        </w:rPr>
      </w:pP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De même le circuit des décomptes est long et pénible à gérer: Entreprise - mission de supervision - USEP - DG Agetip - </w:t>
      </w:r>
      <w:proofErr w:type="spellStart"/>
      <w:r w:rsidRPr="00184CDD">
        <w:rPr>
          <w:rFonts w:cs="Cambria"/>
          <w:color w:val="000000"/>
          <w:szCs w:val="22"/>
        </w:rPr>
        <w:t>Apix;;Tec</w:t>
      </w:r>
      <w:proofErr w:type="spellEnd"/>
      <w:r w:rsidRPr="00184CDD">
        <w:rPr>
          <w:rFonts w:cs="Cambria"/>
          <w:color w:val="000000"/>
          <w:szCs w:val="22"/>
        </w:rPr>
        <w:t>..</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xml:space="preserve">Ainsi le décompte de juillet 2012, a subi plusieurs aller-retour entre </w:t>
      </w:r>
      <w:r w:rsidR="00EF7BC8">
        <w:rPr>
          <w:rFonts w:cs="Cambria"/>
          <w:color w:val="000000"/>
          <w:szCs w:val="22"/>
        </w:rPr>
        <w:t>l'entreprise et la</w:t>
      </w:r>
      <w:r w:rsidRPr="00184CDD">
        <w:rPr>
          <w:rFonts w:cs="Cambria"/>
          <w:color w:val="000000"/>
          <w:szCs w:val="22"/>
        </w:rPr>
        <w:t xml:space="preserve"> mission de supervision qui ont duré jusqu'à septembre 2012.</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Après ce décompte a été traité en 72 heures seulement par l'USEP, idem par l'Agetip, mais par l'Apix le traitement durerait souvent plus longtemps.</w:t>
      </w:r>
    </w:p>
    <w:p w:rsidR="00522EA4" w:rsidRPr="00184CDD" w:rsidRDefault="00522EA4" w:rsidP="00EF7BC8">
      <w:pPr>
        <w:widowControl w:val="0"/>
        <w:autoSpaceDE w:val="0"/>
        <w:autoSpaceDN w:val="0"/>
        <w:adjustRightInd w:val="0"/>
        <w:spacing w:after="0"/>
        <w:ind w:left="-567"/>
        <w:jc w:val="both"/>
        <w:rPr>
          <w:rFonts w:cs="Cambria"/>
          <w:color w:val="000000"/>
          <w:szCs w:val="22"/>
        </w:rPr>
      </w:pPr>
    </w:p>
    <w:p w:rsidR="00522EA4" w:rsidRPr="00184CDD" w:rsidRDefault="00522EA4" w:rsidP="00EF7BC8">
      <w:pPr>
        <w:widowControl w:val="0"/>
        <w:autoSpaceDE w:val="0"/>
        <w:autoSpaceDN w:val="0"/>
        <w:adjustRightInd w:val="0"/>
        <w:spacing w:after="0"/>
        <w:ind w:left="-567"/>
        <w:jc w:val="both"/>
        <w:outlineLvl w:val="0"/>
        <w:rPr>
          <w:rFonts w:cs="Cambria"/>
          <w:color w:val="000000"/>
          <w:szCs w:val="22"/>
        </w:rPr>
      </w:pPr>
      <w:r w:rsidRPr="00184CDD">
        <w:rPr>
          <w:rFonts w:cs="Cambria"/>
          <w:color w:val="000000"/>
          <w:szCs w:val="22"/>
        </w:rPr>
        <w:t>Exemple: décompte d'avance de démarrage de Sade (amené des réseaux) transmis cette année</w:t>
      </w:r>
      <w:r w:rsidR="00EF7BC8">
        <w:rPr>
          <w:rFonts w:cs="Cambria"/>
          <w:color w:val="000000"/>
          <w:szCs w:val="22"/>
        </w:rPr>
        <w:t xml:space="preserve"> </w:t>
      </w:r>
      <w:r w:rsidRPr="00184CDD">
        <w:rPr>
          <w:rFonts w:cs="Cambria"/>
          <w:color w:val="000000"/>
          <w:szCs w:val="22"/>
        </w:rPr>
        <w:t>à l'Apix depuis le 1er octobre et plus de nouvelles depuis.</w:t>
      </w:r>
    </w:p>
    <w:p w:rsidR="00522EA4" w:rsidRPr="00184CDD" w:rsidRDefault="00522EA4" w:rsidP="00EF7BC8">
      <w:pPr>
        <w:widowControl w:val="0"/>
        <w:autoSpaceDE w:val="0"/>
        <w:autoSpaceDN w:val="0"/>
        <w:adjustRightInd w:val="0"/>
        <w:spacing w:after="0"/>
        <w:ind w:left="-567"/>
        <w:jc w:val="both"/>
        <w:rPr>
          <w:rFonts w:cs="Cambria"/>
          <w:color w:val="000000"/>
          <w:szCs w:val="22"/>
        </w:rPr>
      </w:pP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Cependant seuls deux cas de rejet de décomptes se sont produits jusqu'alors:</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une entreprise ayant fourni des RIB différents sur son marché et sur le décompte.</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 Henan Chine n'arrivant pas à fournir rapidement les pièces contractuelles que demandait, à juste titre l'AFD, en début de Marché.</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A noter que chaque PTF enregistre les factures des entreprises dans une base dédiée (système de gestion par base de données: SGBD) ce qui est aussi les cas de l'Apix qui utilise le logiciel de gestion des décomptes HIBTP.</w:t>
      </w:r>
    </w:p>
    <w:p w:rsidR="00522EA4" w:rsidRPr="00184CDD" w:rsidRDefault="00522EA4" w:rsidP="00522EA4">
      <w:pPr>
        <w:widowControl w:val="0"/>
        <w:autoSpaceDE w:val="0"/>
        <w:autoSpaceDN w:val="0"/>
        <w:adjustRightInd w:val="0"/>
        <w:spacing w:after="0"/>
        <w:ind w:left="-567"/>
        <w:rPr>
          <w:rFonts w:cs="Cambria"/>
          <w:color w:val="000000"/>
          <w:szCs w:val="22"/>
        </w:rPr>
      </w:pPr>
    </w:p>
    <w:p w:rsidR="00522EA4" w:rsidRPr="00184CDD" w:rsidRDefault="00522EA4" w:rsidP="00522EA4">
      <w:pPr>
        <w:widowControl w:val="0"/>
        <w:autoSpaceDE w:val="0"/>
        <w:autoSpaceDN w:val="0"/>
        <w:adjustRightInd w:val="0"/>
        <w:spacing w:after="0"/>
        <w:ind w:left="-567"/>
        <w:rPr>
          <w:rFonts w:cs="Cambria"/>
          <w:color w:val="000000"/>
          <w:szCs w:val="22"/>
        </w:rPr>
      </w:pPr>
      <w:r w:rsidRPr="00184CDD">
        <w:rPr>
          <w:rFonts w:cs="Cambria"/>
          <w:color w:val="000000"/>
          <w:szCs w:val="22"/>
        </w:rPr>
        <w:t>Les ouvrages sont exécutés conformément aux normes, grâce au suivi des mission</w:t>
      </w:r>
      <w:r w:rsidR="00EF7BC8">
        <w:rPr>
          <w:rFonts w:cs="Cambria"/>
          <w:color w:val="000000"/>
          <w:szCs w:val="22"/>
        </w:rPr>
        <w:t>s</w:t>
      </w:r>
      <w:r w:rsidRPr="00184CDD">
        <w:rPr>
          <w:rFonts w:cs="Cambria"/>
          <w:color w:val="000000"/>
          <w:szCs w:val="22"/>
        </w:rPr>
        <w:t xml:space="preserve"> de supervision.</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On ne peux pas parler des pénalités de retard qui sont évaluées à la réception provisoire alors qu'aucun marché n'est actuellement terminé.</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Toutefois si  les PPM ont générés des retards, l'USEP ind</w:t>
      </w:r>
      <w:r w:rsidR="00EF7BC8">
        <w:rPr>
          <w:rFonts w:cs="Cambria"/>
          <w:color w:val="000000"/>
          <w:szCs w:val="22"/>
        </w:rPr>
        <w:t>ique que les travaux se déroul</w:t>
      </w:r>
      <w:r w:rsidRPr="00184CDD">
        <w:rPr>
          <w:rFonts w:cs="Cambria"/>
          <w:color w:val="000000"/>
          <w:szCs w:val="22"/>
        </w:rPr>
        <w:t xml:space="preserve">ent conformément aux plannings. Mais les décomptes sont payés </w:t>
      </w:r>
      <w:r w:rsidR="00EF7BC8">
        <w:rPr>
          <w:rFonts w:cs="Cambria"/>
          <w:color w:val="000000"/>
          <w:szCs w:val="22"/>
        </w:rPr>
        <w:t>le</w:t>
      </w:r>
      <w:r w:rsidRPr="00184CDD">
        <w:rPr>
          <w:rFonts w:cs="Cambria"/>
          <w:color w:val="000000"/>
          <w:szCs w:val="22"/>
        </w:rPr>
        <w:t xml:space="preserve"> plus souvent dans des délais excédant les 45 jours réglementaires. Souvent quelques mois.</w:t>
      </w:r>
    </w:p>
    <w:p w:rsidR="00522EA4" w:rsidRPr="00184CDD" w:rsidRDefault="00522EA4" w:rsidP="00EF7BC8">
      <w:pPr>
        <w:widowControl w:val="0"/>
        <w:autoSpaceDE w:val="0"/>
        <w:autoSpaceDN w:val="0"/>
        <w:adjustRightInd w:val="0"/>
        <w:spacing w:after="0"/>
        <w:ind w:left="-567"/>
        <w:jc w:val="both"/>
        <w:rPr>
          <w:rFonts w:cs="Cambria"/>
          <w:color w:val="000000"/>
          <w:szCs w:val="22"/>
        </w:rPr>
      </w:pP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Pour répondre aux reproches adressés par les intervenants sur la gestion du compte de fonctionnement de l'USEP, M. Ndiaye précise qu'elle est assurée par le Siège de l'Agetip. Cependant les décisions relatives aux travaux sur les chantiers sont prises directement par l'USEP sur site.</w:t>
      </w:r>
    </w:p>
    <w:p w:rsidR="00522EA4" w:rsidRPr="00184CDD"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L'USEP agit donc comme un chef d'aménagement doté de pouvoirs décentralisés. Et les courriers des entrepris relatives aux travaux sont directement déposés au bureau de l'USEP qui répondra directement (sans remontées au siège de l'Agetip) aux l'entreprises. Les courriers les plus importants, émis par exemple, par les services extérieurs, passeront toutefois par la Direction Générale de l'Apix (à l'appréciation du Chef de l'USEP, qui pourra les porter lui même au siège de l'Apix et intervenir auprès de la Direction pour leur traitement rapide). Il s'agit là d'un mode de gestion décentralisée à conseiller car il fait gagner beaucoup de temps et de peine. Ainsi les techniciens de l'Apix reçoivent des dossiers de paiement déjà validés par l'USEP.</w:t>
      </w:r>
    </w:p>
    <w:p w:rsidR="001664EE" w:rsidRDefault="00522EA4" w:rsidP="00EF7BC8">
      <w:pPr>
        <w:widowControl w:val="0"/>
        <w:autoSpaceDE w:val="0"/>
        <w:autoSpaceDN w:val="0"/>
        <w:adjustRightInd w:val="0"/>
        <w:spacing w:after="0"/>
        <w:ind w:left="-567"/>
        <w:jc w:val="both"/>
        <w:rPr>
          <w:rFonts w:cs="Cambria"/>
          <w:color w:val="000000"/>
          <w:szCs w:val="22"/>
        </w:rPr>
      </w:pPr>
      <w:r w:rsidRPr="00184CDD">
        <w:rPr>
          <w:rFonts w:cs="Cambria"/>
          <w:color w:val="000000"/>
          <w:szCs w:val="22"/>
        </w:rPr>
        <w:t>En effet les décomptes sont vérifiés pour la partie qui les concernent par les ingénieurs correspondants de l'USEP: par exemple l'ingénieur hydraulicien de l'USEP va vérifier les décomptes des réseaux d'AEP et de la station de traitement.</w:t>
      </w:r>
    </w:p>
    <w:p w:rsidR="001664EE" w:rsidRDefault="001664EE" w:rsidP="00EF7BC8">
      <w:pPr>
        <w:widowControl w:val="0"/>
        <w:autoSpaceDE w:val="0"/>
        <w:autoSpaceDN w:val="0"/>
        <w:adjustRightInd w:val="0"/>
        <w:spacing w:after="0"/>
        <w:ind w:left="-567"/>
        <w:jc w:val="both"/>
        <w:rPr>
          <w:rFonts w:cs="Cambria"/>
          <w:color w:val="000000"/>
          <w:szCs w:val="22"/>
        </w:rPr>
      </w:pPr>
    </w:p>
    <w:p w:rsidR="001664EE" w:rsidRPr="00ED74A5" w:rsidRDefault="001664EE" w:rsidP="00EF7BC8">
      <w:pPr>
        <w:pStyle w:val="Titre2"/>
      </w:pPr>
      <w:bookmarkStart w:id="14" w:name="_Toc218664370"/>
      <w:r w:rsidRPr="00ED74A5">
        <w:t>Réunion n°9 à la cellule de passation des Marchés de l'Apix</w:t>
      </w:r>
      <w:bookmarkEnd w:id="14"/>
    </w:p>
    <w:p w:rsidR="001664EE" w:rsidRPr="00ED74A5" w:rsidRDefault="001664EE" w:rsidP="00E5772E">
      <w:pPr>
        <w:outlineLvl w:val="0"/>
        <w:rPr>
          <w:rFonts w:ascii="Cambria" w:hAnsi="Cambria" w:cs="Cambria"/>
          <w:color w:val="000000"/>
          <w:szCs w:val="22"/>
        </w:rPr>
      </w:pPr>
      <w:r w:rsidRPr="00ED74A5">
        <w:rPr>
          <w:rFonts w:ascii="Cambria" w:hAnsi="Cambria" w:cs="Cambria"/>
          <w:color w:val="000000"/>
          <w:szCs w:val="22"/>
        </w:rPr>
        <w:t>Date, lieu et heure de la réunion: Siège Apix le 17 décembre à 16 heures</w:t>
      </w:r>
    </w:p>
    <w:p w:rsidR="001664EE" w:rsidRPr="00ED74A5" w:rsidRDefault="001664EE" w:rsidP="001664EE">
      <w:pPr>
        <w:rPr>
          <w:rFonts w:ascii="Cambria" w:hAnsi="Cambria"/>
          <w:b/>
        </w:rPr>
      </w:pPr>
    </w:p>
    <w:p w:rsidR="001664EE" w:rsidRPr="00ED74A5" w:rsidRDefault="001664EE" w:rsidP="00E5772E">
      <w:pPr>
        <w:outlineLvl w:val="0"/>
        <w:rPr>
          <w:rFonts w:ascii="Cambria" w:hAnsi="Cambria"/>
          <w:b/>
        </w:rPr>
      </w:pPr>
      <w:r w:rsidRPr="00ED74A5">
        <w:rPr>
          <w:rFonts w:ascii="Cambria" w:hAnsi="Cambria"/>
          <w:b/>
        </w:rPr>
        <w:t>Compte rendu</w:t>
      </w:r>
    </w:p>
    <w:p w:rsidR="001664EE" w:rsidRPr="00ED74A5" w:rsidRDefault="001664EE" w:rsidP="001664EE">
      <w:pPr>
        <w:widowControl w:val="0"/>
        <w:autoSpaceDE w:val="0"/>
        <w:autoSpaceDN w:val="0"/>
        <w:adjustRightInd w:val="0"/>
        <w:spacing w:after="0"/>
        <w:ind w:left="-567"/>
        <w:rPr>
          <w:rFonts w:ascii="Cambria" w:hAnsi="Cambria" w:cs="Cambria"/>
          <w:color w:val="000000"/>
          <w:szCs w:val="22"/>
        </w:rPr>
      </w:pPr>
      <w:r w:rsidRPr="00ED74A5">
        <w:rPr>
          <w:rFonts w:ascii="Cambria" w:hAnsi="Cambria" w:cs="Cambria"/>
          <w:color w:val="000000"/>
          <w:szCs w:val="22"/>
        </w:rPr>
        <w:t>Etaient présent:</w:t>
      </w:r>
    </w:p>
    <w:p w:rsidR="001664EE" w:rsidRPr="00ED74A5" w:rsidRDefault="001664EE" w:rsidP="001664EE">
      <w:pPr>
        <w:widowControl w:val="0"/>
        <w:autoSpaceDE w:val="0"/>
        <w:autoSpaceDN w:val="0"/>
        <w:adjustRightInd w:val="0"/>
        <w:spacing w:after="0"/>
        <w:ind w:left="-567"/>
        <w:rPr>
          <w:rFonts w:ascii="Cambria" w:hAnsi="Cambria" w:cs="Cambria"/>
          <w:color w:val="000000"/>
          <w:szCs w:val="22"/>
        </w:rPr>
      </w:pPr>
      <w:r w:rsidRPr="00ED74A5">
        <w:rPr>
          <w:rFonts w:ascii="Cambria" w:hAnsi="Cambria" w:cs="Cambria"/>
          <w:color w:val="000000"/>
          <w:szCs w:val="22"/>
        </w:rPr>
        <w:t>Pour la Cellule de passation des Marchés de l'APIX</w:t>
      </w:r>
    </w:p>
    <w:p w:rsidR="001664EE" w:rsidRPr="00ED74A5" w:rsidRDefault="001664EE" w:rsidP="001664EE">
      <w:pPr>
        <w:widowControl w:val="0"/>
        <w:autoSpaceDE w:val="0"/>
        <w:autoSpaceDN w:val="0"/>
        <w:adjustRightInd w:val="0"/>
        <w:spacing w:after="0"/>
        <w:ind w:left="-567"/>
        <w:rPr>
          <w:rFonts w:ascii="Cambria" w:hAnsi="Cambria" w:cs="Cambria"/>
          <w:color w:val="000000"/>
          <w:szCs w:val="22"/>
        </w:rPr>
      </w:pPr>
      <w:r w:rsidRPr="00ED74A5">
        <w:rPr>
          <w:rFonts w:ascii="Cambria" w:hAnsi="Cambria" w:cs="Cambria"/>
          <w:color w:val="000000"/>
          <w:szCs w:val="22"/>
        </w:rPr>
        <w:t xml:space="preserve">M. M'baye Samba Lô </w:t>
      </w:r>
    </w:p>
    <w:p w:rsidR="001664EE" w:rsidRPr="00ED74A5" w:rsidRDefault="001664EE" w:rsidP="001664EE">
      <w:pPr>
        <w:widowControl w:val="0"/>
        <w:autoSpaceDE w:val="0"/>
        <w:autoSpaceDN w:val="0"/>
        <w:adjustRightInd w:val="0"/>
        <w:spacing w:after="0"/>
        <w:ind w:left="-567"/>
        <w:rPr>
          <w:rFonts w:ascii="Cambria" w:hAnsi="Cambria" w:cs="Cambria"/>
          <w:color w:val="000000"/>
          <w:szCs w:val="22"/>
        </w:rPr>
      </w:pPr>
    </w:p>
    <w:p w:rsidR="001664EE" w:rsidRPr="00ED74A5" w:rsidRDefault="001664EE" w:rsidP="00E5772E">
      <w:pPr>
        <w:widowControl w:val="0"/>
        <w:autoSpaceDE w:val="0"/>
        <w:autoSpaceDN w:val="0"/>
        <w:adjustRightInd w:val="0"/>
        <w:spacing w:after="0"/>
        <w:ind w:left="-567"/>
        <w:outlineLvl w:val="0"/>
        <w:rPr>
          <w:rFonts w:ascii="Cambria" w:hAnsi="Cambria" w:cs="Cambria"/>
          <w:color w:val="000000"/>
          <w:szCs w:val="22"/>
        </w:rPr>
      </w:pPr>
      <w:r w:rsidRPr="00ED74A5">
        <w:rPr>
          <w:rFonts w:ascii="Cambria" w:hAnsi="Cambria" w:cs="Cambria"/>
          <w:color w:val="000000"/>
          <w:szCs w:val="22"/>
        </w:rPr>
        <w:t xml:space="preserve">M. Diallo Cheikh Omar consultant </w:t>
      </w:r>
    </w:p>
    <w:p w:rsidR="001664EE" w:rsidRPr="00ED74A5" w:rsidRDefault="001664EE" w:rsidP="001664EE">
      <w:pPr>
        <w:widowControl w:val="0"/>
        <w:autoSpaceDE w:val="0"/>
        <w:autoSpaceDN w:val="0"/>
        <w:adjustRightInd w:val="0"/>
        <w:spacing w:after="0"/>
        <w:ind w:left="-567"/>
        <w:rPr>
          <w:rFonts w:ascii="Cambria" w:hAnsi="Cambria" w:cs="Cambria"/>
          <w:color w:val="000000"/>
          <w:szCs w:val="22"/>
        </w:rPr>
      </w:pPr>
      <w:r w:rsidRPr="00ED74A5">
        <w:rPr>
          <w:rFonts w:ascii="Cambria" w:hAnsi="Cambria" w:cs="Cambria"/>
          <w:color w:val="000000"/>
          <w:szCs w:val="22"/>
        </w:rPr>
        <w:t>M. Meyer Xavier consultant ingénieur hydraulicien</w:t>
      </w:r>
    </w:p>
    <w:p w:rsidR="001664EE" w:rsidRPr="00ED74A5" w:rsidRDefault="001664EE" w:rsidP="001664EE">
      <w:pPr>
        <w:rPr>
          <w:rFonts w:ascii="Cambria" w:hAnsi="Cambria" w:cs="Arial"/>
          <w:szCs w:val="20"/>
        </w:rPr>
      </w:pPr>
    </w:p>
    <w:p w:rsidR="001664EE" w:rsidRPr="00ED74A5" w:rsidRDefault="001664EE" w:rsidP="001664EE">
      <w:pPr>
        <w:spacing w:after="0"/>
        <w:rPr>
          <w:rFonts w:ascii="Cambria" w:hAnsi="Cambria" w:cs="Arial"/>
          <w:szCs w:val="20"/>
        </w:rPr>
      </w:pPr>
      <w:r w:rsidRPr="00ED74A5">
        <w:rPr>
          <w:rFonts w:ascii="Cambria" w:hAnsi="Cambria" w:cs="Arial"/>
          <w:szCs w:val="20"/>
        </w:rPr>
        <w:t>Le Consultant demande s'il peut avoir en communication les rapports trimestriels de l'Agetip. Et les contrats des consultants ?</w:t>
      </w:r>
    </w:p>
    <w:p w:rsidR="001664EE" w:rsidRPr="00ED74A5" w:rsidRDefault="001664EE" w:rsidP="001664EE">
      <w:pPr>
        <w:spacing w:after="0"/>
        <w:rPr>
          <w:rFonts w:ascii="Cambria" w:hAnsi="Cambria" w:cs="Arial"/>
          <w:szCs w:val="20"/>
        </w:rPr>
      </w:pPr>
    </w:p>
    <w:p w:rsidR="001664EE" w:rsidRPr="00ED74A5" w:rsidRDefault="001664EE" w:rsidP="00E5772E">
      <w:pPr>
        <w:spacing w:after="0"/>
        <w:outlineLvl w:val="0"/>
        <w:rPr>
          <w:rFonts w:ascii="Cambria" w:hAnsi="Cambria" w:cs="Arial"/>
          <w:b/>
          <w:szCs w:val="20"/>
        </w:rPr>
      </w:pPr>
      <w:r w:rsidRPr="00ED74A5">
        <w:rPr>
          <w:rFonts w:ascii="Cambria" w:hAnsi="Cambria" w:cs="Arial"/>
          <w:b/>
          <w:szCs w:val="20"/>
        </w:rPr>
        <w:t>Passation des Marchés de travaux et de supervision:</w:t>
      </w:r>
    </w:p>
    <w:p w:rsidR="001664EE" w:rsidRPr="00ED74A5" w:rsidRDefault="001664EE" w:rsidP="001664EE">
      <w:pPr>
        <w:spacing w:after="0"/>
        <w:rPr>
          <w:rFonts w:ascii="Cambria" w:hAnsi="Cambria" w:cs="Arial"/>
          <w:szCs w:val="20"/>
        </w:rPr>
      </w:pPr>
      <w:r w:rsidRPr="00ED74A5">
        <w:rPr>
          <w:rFonts w:ascii="Cambria" w:hAnsi="Cambria" w:cs="Arial"/>
          <w:szCs w:val="20"/>
        </w:rPr>
        <w:t>Puis il demande  à M. Lô son sentiment sur la fluidité du circuit du plan de passation des marchés d'entreprises, car il a été relevé des plaintes de l'APIX au sujet de retards de l'Agetip.</w:t>
      </w:r>
    </w:p>
    <w:p w:rsidR="001664EE" w:rsidRPr="00ED74A5" w:rsidRDefault="001664EE" w:rsidP="001664EE">
      <w:pPr>
        <w:spacing w:after="0"/>
        <w:rPr>
          <w:rFonts w:ascii="Cambria" w:hAnsi="Cambria" w:cs="Arial"/>
          <w:szCs w:val="20"/>
        </w:rPr>
      </w:pPr>
      <w:r w:rsidRPr="00ED74A5">
        <w:rPr>
          <w:rFonts w:ascii="Cambria" w:hAnsi="Cambria" w:cs="Arial"/>
          <w:szCs w:val="20"/>
        </w:rPr>
        <w:t xml:space="preserve">M. Lô indique que selon lui, l'Agetip remplie correctement sa mission d'agence d'exécution en ce qui concerne la passation des marchés. </w:t>
      </w:r>
    </w:p>
    <w:p w:rsidR="001664EE" w:rsidRPr="00ED74A5" w:rsidRDefault="001664EE" w:rsidP="001664EE">
      <w:pPr>
        <w:spacing w:after="0"/>
        <w:rPr>
          <w:rFonts w:ascii="Cambria" w:hAnsi="Cambria" w:cs="Arial"/>
          <w:szCs w:val="20"/>
        </w:rPr>
      </w:pPr>
      <w:r w:rsidRPr="00ED74A5">
        <w:rPr>
          <w:rFonts w:ascii="Cambria" w:hAnsi="Cambria" w:cs="Arial"/>
          <w:szCs w:val="20"/>
        </w:rPr>
        <w:t>Actuellement tous les marchés  ont été signés. Il s'agit de:</w:t>
      </w:r>
    </w:p>
    <w:p w:rsidR="001664EE" w:rsidRPr="00ED74A5" w:rsidRDefault="001664EE" w:rsidP="001664EE">
      <w:pPr>
        <w:pStyle w:val="Paragraphedeliste"/>
        <w:numPr>
          <w:ilvl w:val="0"/>
          <w:numId w:val="15"/>
        </w:numPr>
        <w:spacing w:after="0"/>
        <w:rPr>
          <w:rFonts w:ascii="Cambria" w:hAnsi="Cambria" w:cs="Arial"/>
          <w:szCs w:val="20"/>
        </w:rPr>
      </w:pPr>
      <w:r w:rsidRPr="00ED74A5">
        <w:rPr>
          <w:rFonts w:ascii="Cambria" w:hAnsi="Cambria" w:cs="Arial"/>
          <w:szCs w:val="20"/>
        </w:rPr>
        <w:t>contrat de travaux conformes au Code des Marchés Publics</w:t>
      </w:r>
    </w:p>
    <w:p w:rsidR="001664EE" w:rsidRPr="00ED74A5" w:rsidRDefault="001664EE" w:rsidP="001664EE">
      <w:pPr>
        <w:pStyle w:val="Paragraphedeliste"/>
        <w:numPr>
          <w:ilvl w:val="0"/>
          <w:numId w:val="14"/>
        </w:numPr>
        <w:spacing w:after="0"/>
        <w:rPr>
          <w:rFonts w:ascii="Cambria" w:hAnsi="Cambria" w:cs="Arial"/>
          <w:szCs w:val="20"/>
        </w:rPr>
      </w:pPr>
      <w:r w:rsidRPr="00ED74A5">
        <w:rPr>
          <w:rFonts w:ascii="Cambria" w:hAnsi="Cambria" w:cs="Arial"/>
          <w:szCs w:val="20"/>
        </w:rPr>
        <w:t xml:space="preserve"> le plan de passation des marchés, livré sous forme d'un tableau Excel ne permet pas une présentation et analyse simple de chaque étape du circuit documentaire depuis la soumission du DAO au PTF jusqu'à la signature du contrat. Pour y remédier, le Consultant a construit un système  de gestion par base de données (avec le  logiciel FileMaker Pro 12), qui permet de développer chaque ligne du tableau Excel , en une page par Marché (voir ci-dessous). </w:t>
      </w:r>
    </w:p>
    <w:p w:rsidR="001664EE" w:rsidRPr="00ED74A5" w:rsidRDefault="001664EE" w:rsidP="001664EE">
      <w:pPr>
        <w:pStyle w:val="Paragraphedeliste"/>
        <w:numPr>
          <w:ilvl w:val="0"/>
          <w:numId w:val="15"/>
        </w:numPr>
        <w:spacing w:after="0"/>
        <w:rPr>
          <w:rFonts w:ascii="Cambria" w:hAnsi="Cambria" w:cs="Arial"/>
          <w:szCs w:val="20"/>
        </w:rPr>
      </w:pPr>
      <w:r w:rsidRPr="00ED74A5">
        <w:rPr>
          <w:rFonts w:ascii="Cambria" w:hAnsi="Cambria" w:cs="Arial"/>
          <w:szCs w:val="20"/>
        </w:rPr>
        <w:t xml:space="preserve">contrat de mission de supervision avec les tâches essentielles suivantes: </w:t>
      </w:r>
    </w:p>
    <w:p w:rsidR="001664EE" w:rsidRPr="00ED74A5" w:rsidRDefault="001664EE" w:rsidP="001664EE">
      <w:pPr>
        <w:pStyle w:val="Paragraphedeliste"/>
        <w:numPr>
          <w:ilvl w:val="0"/>
          <w:numId w:val="14"/>
        </w:numPr>
        <w:spacing w:after="0"/>
        <w:rPr>
          <w:rFonts w:ascii="Cambria" w:hAnsi="Cambria" w:cs="Arial"/>
          <w:szCs w:val="20"/>
        </w:rPr>
      </w:pPr>
      <w:r w:rsidRPr="00ED74A5">
        <w:rPr>
          <w:rFonts w:ascii="Cambria" w:hAnsi="Cambria" w:cs="Arial"/>
          <w:szCs w:val="20"/>
        </w:rPr>
        <w:t>le contrôle qualité des travaux</w:t>
      </w:r>
    </w:p>
    <w:p w:rsidR="001664EE" w:rsidRPr="00ED74A5" w:rsidRDefault="001664EE" w:rsidP="001664EE">
      <w:pPr>
        <w:pStyle w:val="Paragraphedeliste"/>
        <w:numPr>
          <w:ilvl w:val="0"/>
          <w:numId w:val="14"/>
        </w:numPr>
        <w:rPr>
          <w:rFonts w:ascii="Cambria" w:hAnsi="Cambria" w:cs="Arial"/>
          <w:szCs w:val="20"/>
        </w:rPr>
      </w:pPr>
      <w:r w:rsidRPr="00ED74A5">
        <w:rPr>
          <w:rFonts w:ascii="Cambria" w:hAnsi="Cambria" w:cs="Arial"/>
          <w:szCs w:val="20"/>
        </w:rPr>
        <w:t>le reporting mensuel d'avancement des travaux</w:t>
      </w:r>
    </w:p>
    <w:p w:rsidR="001664EE" w:rsidRPr="00ED74A5" w:rsidRDefault="001664EE" w:rsidP="001664EE">
      <w:pPr>
        <w:pStyle w:val="Paragraphedeliste"/>
        <w:numPr>
          <w:ilvl w:val="0"/>
          <w:numId w:val="14"/>
        </w:numPr>
        <w:rPr>
          <w:rFonts w:ascii="Cambria" w:hAnsi="Cambria" w:cs="Arial"/>
          <w:szCs w:val="20"/>
        </w:rPr>
      </w:pPr>
      <w:r w:rsidRPr="00ED74A5">
        <w:rPr>
          <w:rFonts w:ascii="Cambria" w:hAnsi="Cambria" w:cs="Arial"/>
          <w:szCs w:val="20"/>
        </w:rPr>
        <w:t xml:space="preserve">la gestion comptable et financière du Marché de travaux: à ce propos le Consultant demande que lui soit communiqué le calendrier de règlement des décomptes des entreprises et missions de supervision, qui devra détailler toutes les étapes du circuit de </w:t>
      </w:r>
      <w:proofErr w:type="spellStart"/>
      <w:r w:rsidRPr="00ED74A5">
        <w:rPr>
          <w:rFonts w:ascii="Cambria" w:hAnsi="Cambria" w:cs="Arial"/>
          <w:szCs w:val="20"/>
        </w:rPr>
        <w:t>réglement</w:t>
      </w:r>
      <w:proofErr w:type="spellEnd"/>
      <w:r w:rsidRPr="00ED74A5">
        <w:rPr>
          <w:rFonts w:ascii="Cambria" w:hAnsi="Cambria" w:cs="Arial"/>
          <w:szCs w:val="20"/>
        </w:rPr>
        <w:t>.</w:t>
      </w:r>
    </w:p>
    <w:p w:rsidR="001664EE" w:rsidRPr="00ED74A5" w:rsidRDefault="001664EE" w:rsidP="001664EE">
      <w:pPr>
        <w:pStyle w:val="Paragraphedeliste"/>
        <w:numPr>
          <w:ilvl w:val="0"/>
          <w:numId w:val="14"/>
        </w:numPr>
        <w:rPr>
          <w:rFonts w:ascii="Cambria" w:hAnsi="Cambria" w:cs="Arial"/>
          <w:szCs w:val="20"/>
        </w:rPr>
      </w:pPr>
    </w:p>
    <w:p w:rsidR="001664EE" w:rsidRPr="00ED74A5" w:rsidRDefault="001664EE" w:rsidP="001664EE">
      <w:pPr>
        <w:ind w:left="348"/>
        <w:rPr>
          <w:rFonts w:ascii="Cambria" w:hAnsi="Cambria" w:cs="Arial"/>
          <w:szCs w:val="20"/>
        </w:rPr>
      </w:pPr>
      <w:r w:rsidRPr="00ED74A5">
        <w:rPr>
          <w:rFonts w:ascii="Cambria" w:hAnsi="Cambria" w:cs="Arial"/>
          <w:szCs w:val="20"/>
        </w:rPr>
        <w:t>Dans le déroulement du plan de passation des marchés, le SGBD consacre une page par marché. Cette présentation permet d'évaluer le temps passé par chaque intervenant (DCMP, BM, Agetip) pour les tâches qui lui sont imparties dans le process. Et aussi le temps passé au total depuis le DAO jusqu'à la signature du marché. C'est ainsi que sur les 3 marchés renseignés on relève, en jours :</w:t>
      </w:r>
    </w:p>
    <w:tbl>
      <w:tblPr>
        <w:tblStyle w:val="Grille"/>
        <w:tblW w:w="0" w:type="auto"/>
        <w:tblInd w:w="1040" w:type="dxa"/>
        <w:tblLayout w:type="fixed"/>
        <w:tblLook w:val="00BF"/>
      </w:tblPr>
      <w:tblGrid>
        <w:gridCol w:w="2301"/>
        <w:gridCol w:w="1068"/>
        <w:gridCol w:w="708"/>
        <w:gridCol w:w="851"/>
        <w:gridCol w:w="850"/>
        <w:gridCol w:w="1370"/>
      </w:tblGrid>
      <w:tr w:rsidR="001664EE" w:rsidRPr="00ED74A5">
        <w:tc>
          <w:tcPr>
            <w:tcW w:w="2301" w:type="dxa"/>
          </w:tcPr>
          <w:p w:rsidR="001664EE" w:rsidRPr="00ED74A5" w:rsidRDefault="001664EE" w:rsidP="005466CB">
            <w:pPr>
              <w:rPr>
                <w:rFonts w:ascii="Cambria" w:hAnsi="Cambria" w:cs="Arial"/>
                <w:szCs w:val="20"/>
              </w:rPr>
            </w:pPr>
            <w:r w:rsidRPr="00ED74A5">
              <w:rPr>
                <w:rFonts w:ascii="Cambria" w:hAnsi="Cambria" w:cs="Arial"/>
                <w:szCs w:val="20"/>
              </w:rPr>
              <w:t>Marché</w:t>
            </w:r>
          </w:p>
        </w:tc>
        <w:tc>
          <w:tcPr>
            <w:tcW w:w="1068" w:type="dxa"/>
          </w:tcPr>
          <w:p w:rsidR="001664EE" w:rsidRPr="00ED74A5" w:rsidRDefault="001664EE" w:rsidP="005466CB">
            <w:pPr>
              <w:rPr>
                <w:rFonts w:ascii="Cambria" w:hAnsi="Cambria" w:cs="Arial"/>
                <w:szCs w:val="20"/>
              </w:rPr>
            </w:pPr>
            <w:r w:rsidRPr="00ED74A5">
              <w:rPr>
                <w:rFonts w:ascii="Cambria" w:hAnsi="Cambria" w:cs="Arial"/>
                <w:szCs w:val="20"/>
              </w:rPr>
              <w:t>DCMP</w:t>
            </w:r>
          </w:p>
        </w:tc>
        <w:tc>
          <w:tcPr>
            <w:tcW w:w="708" w:type="dxa"/>
          </w:tcPr>
          <w:p w:rsidR="001664EE" w:rsidRPr="00ED74A5" w:rsidRDefault="001664EE" w:rsidP="005466CB">
            <w:pPr>
              <w:rPr>
                <w:rFonts w:ascii="Cambria" w:hAnsi="Cambria" w:cs="Arial"/>
                <w:szCs w:val="20"/>
              </w:rPr>
            </w:pPr>
            <w:r w:rsidRPr="00ED74A5">
              <w:rPr>
                <w:rFonts w:ascii="Cambria" w:hAnsi="Cambria" w:cs="Arial"/>
                <w:szCs w:val="20"/>
              </w:rPr>
              <w:t>BM</w:t>
            </w:r>
          </w:p>
        </w:tc>
        <w:tc>
          <w:tcPr>
            <w:tcW w:w="851" w:type="dxa"/>
          </w:tcPr>
          <w:p w:rsidR="001664EE" w:rsidRPr="00ED74A5" w:rsidRDefault="001664EE" w:rsidP="005466CB">
            <w:pPr>
              <w:rPr>
                <w:rFonts w:ascii="Cambria" w:hAnsi="Cambria" w:cs="Arial"/>
                <w:szCs w:val="20"/>
              </w:rPr>
            </w:pPr>
            <w:r w:rsidRPr="00ED74A5">
              <w:rPr>
                <w:rFonts w:ascii="Cambria" w:hAnsi="Cambria" w:cs="Arial"/>
                <w:szCs w:val="20"/>
              </w:rPr>
              <w:t>Agetip</w:t>
            </w:r>
          </w:p>
        </w:tc>
        <w:tc>
          <w:tcPr>
            <w:tcW w:w="850" w:type="dxa"/>
          </w:tcPr>
          <w:p w:rsidR="001664EE" w:rsidRPr="00ED74A5" w:rsidRDefault="001664EE" w:rsidP="005466CB">
            <w:pPr>
              <w:rPr>
                <w:rFonts w:ascii="Cambria" w:hAnsi="Cambria" w:cs="Arial"/>
                <w:szCs w:val="20"/>
              </w:rPr>
            </w:pPr>
            <w:r w:rsidRPr="00ED74A5">
              <w:rPr>
                <w:rFonts w:ascii="Cambria" w:hAnsi="Cambria" w:cs="Arial"/>
                <w:szCs w:val="20"/>
              </w:rPr>
              <w:t>consultation</w:t>
            </w:r>
          </w:p>
        </w:tc>
        <w:tc>
          <w:tcPr>
            <w:tcW w:w="1370" w:type="dxa"/>
          </w:tcPr>
          <w:p w:rsidR="001664EE" w:rsidRPr="00ED74A5" w:rsidRDefault="001664EE" w:rsidP="005466CB">
            <w:pPr>
              <w:rPr>
                <w:rFonts w:ascii="Cambria" w:hAnsi="Cambria" w:cs="Arial"/>
                <w:szCs w:val="20"/>
              </w:rPr>
            </w:pPr>
            <w:r w:rsidRPr="00ED74A5">
              <w:rPr>
                <w:rFonts w:ascii="Cambria" w:hAnsi="Cambria" w:cs="Arial"/>
                <w:szCs w:val="20"/>
              </w:rPr>
              <w:t>Total jusqu'à signature</w:t>
            </w:r>
          </w:p>
        </w:tc>
      </w:tr>
      <w:tr w:rsidR="001664EE" w:rsidRPr="00ED74A5">
        <w:tc>
          <w:tcPr>
            <w:tcW w:w="2301" w:type="dxa"/>
          </w:tcPr>
          <w:p w:rsidR="001664EE" w:rsidRPr="00ED74A5" w:rsidRDefault="001664EE" w:rsidP="005466CB">
            <w:pPr>
              <w:rPr>
                <w:rFonts w:ascii="Cambria" w:hAnsi="Cambria" w:cs="Arial"/>
                <w:szCs w:val="20"/>
              </w:rPr>
            </w:pPr>
            <w:r w:rsidRPr="00ED74A5">
              <w:rPr>
                <w:rFonts w:ascii="Cambria" w:hAnsi="Cambria" w:cs="Arial"/>
                <w:szCs w:val="20"/>
              </w:rPr>
              <w:t>Viabilisation secondaire lot 1</w:t>
            </w:r>
          </w:p>
        </w:tc>
        <w:tc>
          <w:tcPr>
            <w:tcW w:w="1068" w:type="dxa"/>
          </w:tcPr>
          <w:p w:rsidR="001664EE" w:rsidRPr="00ED74A5" w:rsidRDefault="001664EE" w:rsidP="005466CB">
            <w:pPr>
              <w:jc w:val="center"/>
              <w:rPr>
                <w:rFonts w:ascii="Cambria" w:hAnsi="Cambria" w:cs="Arial"/>
                <w:szCs w:val="20"/>
              </w:rPr>
            </w:pPr>
            <w:r w:rsidRPr="00ED74A5">
              <w:rPr>
                <w:rFonts w:ascii="Cambria" w:hAnsi="Cambria" w:cs="Arial"/>
                <w:szCs w:val="20"/>
              </w:rPr>
              <w:t>33</w:t>
            </w:r>
          </w:p>
        </w:tc>
        <w:tc>
          <w:tcPr>
            <w:tcW w:w="708" w:type="dxa"/>
          </w:tcPr>
          <w:p w:rsidR="001664EE" w:rsidRPr="00ED74A5" w:rsidRDefault="001664EE" w:rsidP="005466CB">
            <w:pPr>
              <w:jc w:val="center"/>
              <w:rPr>
                <w:rFonts w:ascii="Cambria" w:hAnsi="Cambria" w:cs="Arial"/>
                <w:szCs w:val="20"/>
              </w:rPr>
            </w:pPr>
            <w:r w:rsidRPr="00ED74A5">
              <w:rPr>
                <w:rFonts w:ascii="Cambria" w:hAnsi="Cambria" w:cs="Arial"/>
                <w:szCs w:val="20"/>
              </w:rPr>
              <w:t>340</w:t>
            </w:r>
          </w:p>
        </w:tc>
        <w:tc>
          <w:tcPr>
            <w:tcW w:w="851" w:type="dxa"/>
          </w:tcPr>
          <w:p w:rsidR="001664EE" w:rsidRPr="00ED74A5" w:rsidRDefault="001664EE" w:rsidP="005466CB">
            <w:pPr>
              <w:jc w:val="center"/>
              <w:rPr>
                <w:rFonts w:ascii="Cambria" w:hAnsi="Cambria" w:cs="Arial"/>
                <w:szCs w:val="20"/>
              </w:rPr>
            </w:pPr>
            <w:r w:rsidRPr="00ED74A5">
              <w:rPr>
                <w:rFonts w:ascii="Cambria" w:hAnsi="Cambria" w:cs="Arial"/>
                <w:szCs w:val="20"/>
              </w:rPr>
              <w:t>47</w:t>
            </w:r>
          </w:p>
        </w:tc>
        <w:tc>
          <w:tcPr>
            <w:tcW w:w="850" w:type="dxa"/>
          </w:tcPr>
          <w:p w:rsidR="001664EE" w:rsidRPr="00ED74A5" w:rsidRDefault="001664EE" w:rsidP="005466CB">
            <w:pPr>
              <w:jc w:val="center"/>
              <w:rPr>
                <w:rFonts w:ascii="Cambria" w:hAnsi="Cambria" w:cs="Arial"/>
                <w:szCs w:val="20"/>
              </w:rPr>
            </w:pPr>
            <w:r w:rsidRPr="00ED74A5">
              <w:rPr>
                <w:rFonts w:ascii="Cambria" w:hAnsi="Cambria" w:cs="Arial"/>
                <w:szCs w:val="20"/>
              </w:rPr>
              <w:t>51</w:t>
            </w:r>
          </w:p>
        </w:tc>
        <w:tc>
          <w:tcPr>
            <w:tcW w:w="1370" w:type="dxa"/>
          </w:tcPr>
          <w:p w:rsidR="001664EE" w:rsidRPr="00ED74A5" w:rsidRDefault="001664EE" w:rsidP="005466CB">
            <w:pPr>
              <w:jc w:val="center"/>
              <w:rPr>
                <w:rFonts w:ascii="Cambria" w:hAnsi="Cambria" w:cs="Arial"/>
                <w:szCs w:val="20"/>
              </w:rPr>
            </w:pPr>
            <w:r w:rsidRPr="00ED74A5">
              <w:rPr>
                <w:rFonts w:ascii="Cambria" w:hAnsi="Cambria" w:cs="Arial"/>
                <w:szCs w:val="20"/>
              </w:rPr>
              <w:t>475</w:t>
            </w:r>
          </w:p>
        </w:tc>
      </w:tr>
      <w:tr w:rsidR="001664EE" w:rsidRPr="00ED74A5">
        <w:tc>
          <w:tcPr>
            <w:tcW w:w="2301" w:type="dxa"/>
          </w:tcPr>
          <w:p w:rsidR="001664EE" w:rsidRPr="00ED74A5" w:rsidRDefault="001664EE" w:rsidP="005466CB">
            <w:pPr>
              <w:rPr>
                <w:rFonts w:ascii="Cambria" w:hAnsi="Cambria" w:cs="Arial"/>
                <w:szCs w:val="20"/>
              </w:rPr>
            </w:pPr>
            <w:r w:rsidRPr="00ED74A5">
              <w:rPr>
                <w:rFonts w:ascii="Cambria" w:hAnsi="Cambria" w:cs="Arial"/>
                <w:szCs w:val="20"/>
              </w:rPr>
              <w:t>Viabilisation secondaire</w:t>
            </w:r>
          </w:p>
          <w:p w:rsidR="001664EE" w:rsidRPr="00ED74A5" w:rsidRDefault="001664EE" w:rsidP="005466CB">
            <w:pPr>
              <w:rPr>
                <w:rFonts w:ascii="Cambria" w:hAnsi="Cambria" w:cs="Arial"/>
                <w:szCs w:val="20"/>
              </w:rPr>
            </w:pPr>
            <w:r w:rsidRPr="00ED74A5">
              <w:rPr>
                <w:rFonts w:ascii="Cambria" w:hAnsi="Cambria" w:cs="Arial"/>
                <w:szCs w:val="20"/>
              </w:rPr>
              <w:t>lot 2</w:t>
            </w:r>
          </w:p>
        </w:tc>
        <w:tc>
          <w:tcPr>
            <w:tcW w:w="1068" w:type="dxa"/>
          </w:tcPr>
          <w:p w:rsidR="001664EE" w:rsidRPr="00ED74A5" w:rsidRDefault="001664EE" w:rsidP="005466CB">
            <w:pPr>
              <w:tabs>
                <w:tab w:val="left" w:pos="410"/>
              </w:tabs>
              <w:jc w:val="center"/>
              <w:rPr>
                <w:rFonts w:ascii="Cambria" w:hAnsi="Cambria" w:cs="Arial"/>
                <w:szCs w:val="20"/>
              </w:rPr>
            </w:pPr>
            <w:r w:rsidRPr="00ED74A5">
              <w:rPr>
                <w:rFonts w:ascii="Cambria" w:hAnsi="Cambria" w:cs="Arial"/>
                <w:szCs w:val="20"/>
              </w:rPr>
              <w:t>17</w:t>
            </w:r>
          </w:p>
        </w:tc>
        <w:tc>
          <w:tcPr>
            <w:tcW w:w="708" w:type="dxa"/>
          </w:tcPr>
          <w:p w:rsidR="001664EE" w:rsidRPr="00ED74A5" w:rsidRDefault="001664EE" w:rsidP="005466CB">
            <w:pPr>
              <w:jc w:val="center"/>
              <w:rPr>
                <w:rFonts w:ascii="Cambria" w:hAnsi="Cambria" w:cs="Arial"/>
                <w:szCs w:val="20"/>
              </w:rPr>
            </w:pPr>
            <w:r w:rsidRPr="00ED74A5">
              <w:rPr>
                <w:rFonts w:ascii="Cambria" w:hAnsi="Cambria" w:cs="Arial"/>
                <w:szCs w:val="20"/>
              </w:rPr>
              <w:t>112</w:t>
            </w:r>
          </w:p>
        </w:tc>
        <w:tc>
          <w:tcPr>
            <w:tcW w:w="851" w:type="dxa"/>
          </w:tcPr>
          <w:p w:rsidR="001664EE" w:rsidRPr="00ED74A5" w:rsidRDefault="001664EE" w:rsidP="005466CB">
            <w:pPr>
              <w:jc w:val="center"/>
              <w:rPr>
                <w:rFonts w:ascii="Cambria" w:hAnsi="Cambria" w:cs="Arial"/>
                <w:szCs w:val="20"/>
              </w:rPr>
            </w:pPr>
            <w:r w:rsidRPr="00ED74A5">
              <w:rPr>
                <w:rFonts w:ascii="Cambria" w:hAnsi="Cambria" w:cs="Arial"/>
                <w:szCs w:val="20"/>
              </w:rPr>
              <w:t>41</w:t>
            </w:r>
          </w:p>
        </w:tc>
        <w:tc>
          <w:tcPr>
            <w:tcW w:w="850" w:type="dxa"/>
          </w:tcPr>
          <w:p w:rsidR="001664EE" w:rsidRPr="00ED74A5" w:rsidRDefault="001664EE" w:rsidP="005466CB">
            <w:pPr>
              <w:tabs>
                <w:tab w:val="left" w:pos="460"/>
              </w:tabs>
              <w:jc w:val="center"/>
              <w:rPr>
                <w:rFonts w:ascii="Cambria" w:hAnsi="Cambria" w:cs="Arial"/>
                <w:szCs w:val="20"/>
              </w:rPr>
            </w:pPr>
            <w:r w:rsidRPr="00ED74A5">
              <w:rPr>
                <w:rFonts w:ascii="Cambria" w:hAnsi="Cambria" w:cs="Arial"/>
                <w:szCs w:val="20"/>
              </w:rPr>
              <w:t>51</w:t>
            </w:r>
          </w:p>
        </w:tc>
        <w:tc>
          <w:tcPr>
            <w:tcW w:w="1370" w:type="dxa"/>
          </w:tcPr>
          <w:p w:rsidR="001664EE" w:rsidRPr="00ED74A5" w:rsidRDefault="001664EE" w:rsidP="005466CB">
            <w:pPr>
              <w:jc w:val="center"/>
              <w:rPr>
                <w:rFonts w:ascii="Cambria" w:hAnsi="Cambria" w:cs="Arial"/>
                <w:szCs w:val="20"/>
              </w:rPr>
            </w:pPr>
            <w:r w:rsidRPr="00ED74A5">
              <w:rPr>
                <w:rFonts w:ascii="Cambria" w:hAnsi="Cambria" w:cs="Arial"/>
                <w:szCs w:val="20"/>
              </w:rPr>
              <w:t>219</w:t>
            </w:r>
          </w:p>
        </w:tc>
      </w:tr>
      <w:tr w:rsidR="001664EE" w:rsidRPr="00ED74A5">
        <w:tc>
          <w:tcPr>
            <w:tcW w:w="2301" w:type="dxa"/>
          </w:tcPr>
          <w:p w:rsidR="001664EE" w:rsidRPr="00ED74A5" w:rsidRDefault="001664EE" w:rsidP="005466CB">
            <w:pPr>
              <w:rPr>
                <w:rFonts w:ascii="Cambria" w:hAnsi="Cambria" w:cs="Arial"/>
                <w:szCs w:val="20"/>
              </w:rPr>
            </w:pPr>
            <w:r w:rsidRPr="00ED74A5">
              <w:rPr>
                <w:rFonts w:ascii="Cambria" w:hAnsi="Cambria" w:cs="Arial"/>
                <w:szCs w:val="20"/>
              </w:rPr>
              <w:t>Construction STEP</w:t>
            </w:r>
          </w:p>
        </w:tc>
        <w:tc>
          <w:tcPr>
            <w:tcW w:w="1068" w:type="dxa"/>
          </w:tcPr>
          <w:p w:rsidR="001664EE" w:rsidRPr="00ED74A5" w:rsidRDefault="001664EE" w:rsidP="005466CB">
            <w:pPr>
              <w:jc w:val="center"/>
              <w:rPr>
                <w:rFonts w:ascii="Cambria" w:hAnsi="Cambria" w:cs="Arial"/>
                <w:szCs w:val="20"/>
              </w:rPr>
            </w:pPr>
            <w:r w:rsidRPr="00ED74A5">
              <w:rPr>
                <w:rFonts w:ascii="Cambria" w:hAnsi="Cambria" w:cs="Arial"/>
                <w:szCs w:val="20"/>
              </w:rPr>
              <w:t>17</w:t>
            </w:r>
          </w:p>
        </w:tc>
        <w:tc>
          <w:tcPr>
            <w:tcW w:w="708" w:type="dxa"/>
          </w:tcPr>
          <w:p w:rsidR="001664EE" w:rsidRPr="00ED74A5" w:rsidRDefault="001664EE" w:rsidP="005466CB">
            <w:pPr>
              <w:jc w:val="center"/>
              <w:rPr>
                <w:rFonts w:ascii="Cambria" w:hAnsi="Cambria" w:cs="Arial"/>
                <w:szCs w:val="20"/>
              </w:rPr>
            </w:pPr>
            <w:r w:rsidRPr="00ED74A5">
              <w:rPr>
                <w:rFonts w:ascii="Cambria" w:hAnsi="Cambria" w:cs="Arial"/>
                <w:szCs w:val="20"/>
              </w:rPr>
              <w:t>30</w:t>
            </w:r>
          </w:p>
        </w:tc>
        <w:tc>
          <w:tcPr>
            <w:tcW w:w="851" w:type="dxa"/>
          </w:tcPr>
          <w:p w:rsidR="001664EE" w:rsidRPr="00ED74A5" w:rsidRDefault="001664EE" w:rsidP="005466CB">
            <w:pPr>
              <w:tabs>
                <w:tab w:val="left" w:pos="410"/>
              </w:tabs>
              <w:jc w:val="center"/>
              <w:rPr>
                <w:rFonts w:ascii="Cambria" w:hAnsi="Cambria" w:cs="Arial"/>
                <w:szCs w:val="20"/>
              </w:rPr>
            </w:pPr>
            <w:r w:rsidRPr="00ED74A5">
              <w:rPr>
                <w:rFonts w:ascii="Cambria" w:hAnsi="Cambria" w:cs="Arial"/>
                <w:szCs w:val="20"/>
              </w:rPr>
              <w:t>359</w:t>
            </w:r>
          </w:p>
        </w:tc>
        <w:tc>
          <w:tcPr>
            <w:tcW w:w="850" w:type="dxa"/>
          </w:tcPr>
          <w:p w:rsidR="001664EE" w:rsidRPr="00ED74A5" w:rsidRDefault="001664EE" w:rsidP="005466CB">
            <w:pPr>
              <w:jc w:val="center"/>
              <w:rPr>
                <w:rFonts w:ascii="Cambria" w:hAnsi="Cambria" w:cs="Arial"/>
                <w:szCs w:val="20"/>
              </w:rPr>
            </w:pPr>
            <w:r w:rsidRPr="00ED74A5">
              <w:rPr>
                <w:rFonts w:ascii="Cambria" w:hAnsi="Cambria" w:cs="Arial"/>
                <w:szCs w:val="20"/>
              </w:rPr>
              <w:t>46</w:t>
            </w:r>
          </w:p>
        </w:tc>
        <w:tc>
          <w:tcPr>
            <w:tcW w:w="1370" w:type="dxa"/>
          </w:tcPr>
          <w:p w:rsidR="001664EE" w:rsidRPr="00ED74A5" w:rsidRDefault="001664EE" w:rsidP="005466CB">
            <w:pPr>
              <w:jc w:val="center"/>
              <w:rPr>
                <w:rFonts w:ascii="Cambria" w:hAnsi="Cambria" w:cs="Arial"/>
                <w:szCs w:val="20"/>
              </w:rPr>
            </w:pPr>
            <w:r w:rsidRPr="00ED74A5">
              <w:rPr>
                <w:rFonts w:ascii="Cambria" w:hAnsi="Cambria" w:cs="Arial"/>
                <w:szCs w:val="20"/>
              </w:rPr>
              <w:t>452</w:t>
            </w:r>
          </w:p>
        </w:tc>
      </w:tr>
    </w:tbl>
    <w:p w:rsidR="001664EE" w:rsidRPr="00ED74A5" w:rsidRDefault="001664EE" w:rsidP="001664EE">
      <w:pPr>
        <w:ind w:left="348"/>
        <w:rPr>
          <w:rFonts w:ascii="Cambria" w:hAnsi="Cambria" w:cs="Arial"/>
          <w:szCs w:val="20"/>
        </w:rPr>
      </w:pPr>
    </w:p>
    <w:p w:rsidR="001664EE" w:rsidRPr="00ED74A5" w:rsidRDefault="001664EE" w:rsidP="001664EE">
      <w:pPr>
        <w:ind w:left="348"/>
        <w:rPr>
          <w:rFonts w:ascii="Cambria" w:hAnsi="Cambria" w:cs="Arial"/>
          <w:szCs w:val="20"/>
        </w:rPr>
      </w:pPr>
      <w:r w:rsidRPr="00ED74A5">
        <w:rPr>
          <w:rFonts w:ascii="Cambria" w:hAnsi="Cambria" w:cs="Arial"/>
          <w:szCs w:val="20"/>
        </w:rPr>
        <w:t>Pour le marché de la STEP, l'Agetip a commis une erreur car elle n'a pas soumis son choix de l'adjudicataire, à sa Direction Générale. Un délai de 359 jours est imputable à cette omission.</w:t>
      </w:r>
    </w:p>
    <w:p w:rsidR="001664EE" w:rsidRPr="00ED74A5" w:rsidRDefault="001664EE" w:rsidP="001664EE">
      <w:pPr>
        <w:ind w:left="348"/>
        <w:rPr>
          <w:rFonts w:ascii="Cambria" w:hAnsi="Cambria" w:cs="Arial"/>
          <w:szCs w:val="20"/>
        </w:rPr>
      </w:pPr>
      <w:r w:rsidRPr="00ED74A5">
        <w:rPr>
          <w:rFonts w:ascii="Cambria" w:hAnsi="Cambria" w:cs="Arial"/>
          <w:szCs w:val="20"/>
        </w:rPr>
        <w:t>L'enregistrement de tous les marchés de travaux nous permettra de mieux connaître les délais consommés par chaque intervenant depuis les DAO jusqu'à la signature et même jusqu'au début des travaux.</w:t>
      </w:r>
    </w:p>
    <w:p w:rsidR="001664EE" w:rsidRPr="00ED74A5" w:rsidRDefault="001664EE" w:rsidP="001664EE">
      <w:pPr>
        <w:ind w:left="348"/>
        <w:rPr>
          <w:rFonts w:ascii="Cambria" w:hAnsi="Cambria" w:cs="Arial"/>
          <w:szCs w:val="20"/>
        </w:rPr>
      </w:pPr>
      <w:r w:rsidRPr="00ED74A5">
        <w:rPr>
          <w:rFonts w:ascii="Cambria" w:hAnsi="Cambria" w:cs="Arial"/>
          <w:szCs w:val="20"/>
        </w:rPr>
        <w:t>Le Consultant demande que l'on lui communique aussi les plans de passation des décomptes des entreprises. Le délai contractuel de paiement serait de 45 jours à réception de la facture.</w:t>
      </w:r>
    </w:p>
    <w:p w:rsidR="001664EE" w:rsidRPr="00C467C2" w:rsidRDefault="001664EE" w:rsidP="001664EE">
      <w:pPr>
        <w:ind w:left="348"/>
        <w:rPr>
          <w:rFonts w:ascii="Cambria" w:hAnsi="Cambria" w:cs="Arial"/>
          <w:szCs w:val="20"/>
        </w:rPr>
      </w:pPr>
      <w:r w:rsidRPr="00C467C2">
        <w:rPr>
          <w:rFonts w:ascii="Cambria" w:hAnsi="Cambria" w:cs="Arial"/>
          <w:szCs w:val="20"/>
        </w:rPr>
        <w:t>Le Consultant demande également le plan de passation des marchés pour Consultants.</w:t>
      </w:r>
    </w:p>
    <w:p w:rsidR="00EF7BC8" w:rsidRDefault="005466CB" w:rsidP="00EF7BC8">
      <w:pPr>
        <w:pStyle w:val="Titre2"/>
      </w:pPr>
      <w:bookmarkStart w:id="15" w:name="_Toc218664371"/>
      <w:r w:rsidRPr="00C467C2">
        <w:t xml:space="preserve">Réunion </w:t>
      </w:r>
      <w:r w:rsidR="00EF7BC8">
        <w:t xml:space="preserve">n° 10 </w:t>
      </w:r>
      <w:r w:rsidR="00EF7BC8" w:rsidRPr="00C467C2">
        <w:t>avec M. Gueye à la Direction des investissements</w:t>
      </w:r>
      <w:bookmarkEnd w:id="15"/>
    </w:p>
    <w:p w:rsidR="005466CB" w:rsidRPr="00C467C2" w:rsidRDefault="00EF7BC8" w:rsidP="005466CB">
      <w:pPr>
        <w:rPr>
          <w:b/>
        </w:rPr>
      </w:pPr>
      <w:r>
        <w:rPr>
          <w:b/>
        </w:rPr>
        <w:t>Le</w:t>
      </w:r>
      <w:r w:rsidR="005466CB" w:rsidRPr="00C467C2">
        <w:rPr>
          <w:b/>
        </w:rPr>
        <w:t xml:space="preserve"> 19 décembre à 11 heures.</w:t>
      </w:r>
    </w:p>
    <w:p w:rsidR="005466CB" w:rsidRPr="00C467C2" w:rsidRDefault="005466CB" w:rsidP="005466CB">
      <w:pPr>
        <w:rPr>
          <w:rFonts w:ascii="Cambria" w:hAnsi="Cambria" w:cs="Cambria"/>
          <w:szCs w:val="22"/>
        </w:rPr>
      </w:pPr>
      <w:r w:rsidRPr="00C467C2">
        <w:rPr>
          <w:rFonts w:ascii="Cambria" w:hAnsi="Cambria" w:cs="Cambria"/>
          <w:szCs w:val="22"/>
        </w:rPr>
        <w:t>Date, lieu et heure de la réunion: Ministère des Finances.</w:t>
      </w:r>
    </w:p>
    <w:p w:rsidR="00C467C2" w:rsidRPr="00C467C2" w:rsidRDefault="00C467C2" w:rsidP="00C467C2">
      <w:pPr>
        <w:ind w:left="348"/>
        <w:rPr>
          <w:rFonts w:cs="Arial"/>
          <w:szCs w:val="20"/>
        </w:rPr>
      </w:pPr>
      <w:r w:rsidRPr="00C467C2">
        <w:rPr>
          <w:rFonts w:cs="Arial"/>
          <w:szCs w:val="20"/>
        </w:rPr>
        <w:t>Le Consultant demande que l'on lui communique aussi les plans de passation des décomptes des entreprises.</w:t>
      </w:r>
    </w:p>
    <w:p w:rsidR="00C467C2" w:rsidRPr="00C467C2" w:rsidRDefault="00C467C2" w:rsidP="00C467C2">
      <w:pPr>
        <w:ind w:left="348"/>
        <w:rPr>
          <w:rFonts w:cs="Arial"/>
          <w:szCs w:val="20"/>
        </w:rPr>
      </w:pPr>
      <w:r w:rsidRPr="00C467C2">
        <w:rPr>
          <w:rFonts w:cs="Arial"/>
          <w:szCs w:val="20"/>
        </w:rPr>
        <w:t>Le Consultant demande également le plan de passation des marchés pour Consultants.</w:t>
      </w:r>
    </w:p>
    <w:p w:rsidR="00C467C2" w:rsidRPr="00C467C2" w:rsidRDefault="00C467C2" w:rsidP="00C467C2">
      <w:pPr>
        <w:autoSpaceDE w:val="0"/>
        <w:autoSpaceDN w:val="0"/>
        <w:adjustRightInd w:val="0"/>
        <w:jc w:val="both"/>
        <w:rPr>
          <w:rFonts w:cs="Arial"/>
          <w:szCs w:val="20"/>
        </w:rPr>
      </w:pPr>
      <w:r w:rsidRPr="00C467C2">
        <w:rPr>
          <w:rFonts w:cs="Arial"/>
          <w:szCs w:val="20"/>
        </w:rPr>
        <w:t xml:space="preserve">Le nombre de marché actuellement en cours: 16. </w:t>
      </w:r>
    </w:p>
    <w:p w:rsidR="00C467C2" w:rsidRPr="00C467C2" w:rsidRDefault="00C467C2" w:rsidP="00C467C2">
      <w:pPr>
        <w:autoSpaceDE w:val="0"/>
        <w:autoSpaceDN w:val="0"/>
        <w:adjustRightInd w:val="0"/>
        <w:jc w:val="both"/>
        <w:rPr>
          <w:rFonts w:cs="Arial"/>
          <w:szCs w:val="20"/>
        </w:rPr>
      </w:pPr>
      <w:r w:rsidRPr="00C467C2">
        <w:rPr>
          <w:rFonts w:cs="Arial"/>
          <w:szCs w:val="20"/>
        </w:rPr>
        <w:t>Ces marchés sont signés par qui? Nous pensons que le circuit de vérification est le suivant:</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émission d'une facture par l'entreprise</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vérification mission de supervision</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vérification USEP Agetip</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Signature DG Agetip</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vérification cellule des marchés Agetip</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Direction Générale Agetip</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Direction Générale Apix</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vérification cellule des marchés Apix</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xml:space="preserve">- transmission à DI (M. Gueye vérification et suivi des marchés AFD: contrôle de régularité, ordonnancement, </w:t>
      </w:r>
      <w:proofErr w:type="spellStart"/>
      <w:r w:rsidRPr="00C467C2">
        <w:rPr>
          <w:rFonts w:cs="Arial"/>
          <w:szCs w:val="20"/>
        </w:rPr>
        <w:t>deamnde</w:t>
      </w:r>
      <w:proofErr w:type="spellEnd"/>
      <w:r w:rsidRPr="00C467C2">
        <w:rPr>
          <w:rFonts w:cs="Arial"/>
          <w:szCs w:val="20"/>
        </w:rPr>
        <w:t xml:space="preserve"> de paiement, archivage).</w:t>
      </w:r>
    </w:p>
    <w:p w:rsidR="00C467C2" w:rsidRPr="00C467C2" w:rsidRDefault="00C467C2" w:rsidP="00C467C2">
      <w:pPr>
        <w:autoSpaceDE w:val="0"/>
        <w:autoSpaceDN w:val="0"/>
        <w:adjustRightInd w:val="0"/>
        <w:spacing w:after="0"/>
        <w:ind w:left="94"/>
        <w:jc w:val="both"/>
        <w:rPr>
          <w:rFonts w:cs="Arial"/>
          <w:szCs w:val="20"/>
        </w:rPr>
      </w:pPr>
      <w:r w:rsidRPr="00C467C2">
        <w:rPr>
          <w:rFonts w:cs="Arial"/>
          <w:szCs w:val="20"/>
        </w:rPr>
        <w:t>- transmission à l'AFD et à la BM.</w:t>
      </w:r>
    </w:p>
    <w:p w:rsidR="00C467C2" w:rsidRPr="0045418C" w:rsidRDefault="00C467C2" w:rsidP="00C467C2">
      <w:pPr>
        <w:autoSpaceDE w:val="0"/>
        <w:autoSpaceDN w:val="0"/>
        <w:adjustRightInd w:val="0"/>
        <w:spacing w:after="0"/>
        <w:ind w:left="94"/>
        <w:jc w:val="both"/>
        <w:rPr>
          <w:rFonts w:cs="Arial"/>
          <w:color w:val="FF0000"/>
          <w:sz w:val="20"/>
          <w:szCs w:val="20"/>
        </w:rPr>
      </w:pPr>
    </w:p>
    <w:p w:rsidR="00C467C2" w:rsidRDefault="00C467C2" w:rsidP="001664EE">
      <w:pPr>
        <w:rPr>
          <w:rFonts w:cs="Arial"/>
          <w:sz w:val="20"/>
          <w:szCs w:val="20"/>
        </w:rPr>
      </w:pPr>
    </w:p>
    <w:p w:rsidR="00EF7BC8" w:rsidRDefault="00C467C2" w:rsidP="00EF7BC8">
      <w:pPr>
        <w:pStyle w:val="Titre2"/>
      </w:pPr>
      <w:bookmarkStart w:id="16" w:name="_Toc218664372"/>
      <w:r>
        <w:t xml:space="preserve">Réunion </w:t>
      </w:r>
      <w:r w:rsidR="00EF7BC8">
        <w:t xml:space="preserve">n°11 </w:t>
      </w:r>
      <w:r>
        <w:t>avec M. Pierre Graftieaux à la Banque Mondiale</w:t>
      </w:r>
      <w:bookmarkEnd w:id="16"/>
    </w:p>
    <w:p w:rsidR="00C467C2" w:rsidRPr="00EF7BC8" w:rsidRDefault="00C467C2" w:rsidP="00EF7BC8"/>
    <w:p w:rsidR="00C467C2" w:rsidRDefault="00C467C2" w:rsidP="00C467C2">
      <w:pPr>
        <w:spacing w:after="0"/>
      </w:pPr>
      <w:r w:rsidRPr="00D656DB">
        <w:t>Selon M. Graftieaux</w:t>
      </w:r>
      <w:r>
        <w:t>, il y a redondance entre l'Apix et l'Agetip, et cela ralenti le traitement des dossiers, marché et décomptes en particulier. Une étape de trop dans les règlements des entreprises, qui se plaignent.</w:t>
      </w:r>
      <w:r w:rsidRPr="00D656DB">
        <w:t xml:space="preserve"> </w:t>
      </w:r>
      <w:r>
        <w:t>Une petite enquête sur quelques factures d'entreprises devrait être faite: temps passés chez chaque intervenant du circuit de paiement.</w:t>
      </w:r>
    </w:p>
    <w:p w:rsidR="00C467C2" w:rsidRDefault="00C467C2" w:rsidP="00C467C2">
      <w:pPr>
        <w:spacing w:after="0"/>
      </w:pPr>
      <w:r>
        <w:t>Dans les réunions sur site, lors du pointage mensuel, on a en général du mal à retracer les factures entre l'Agetip, l'Apix, la DI, les PTF.</w:t>
      </w:r>
    </w:p>
    <w:p w:rsidR="00C467C2" w:rsidRDefault="00C467C2" w:rsidP="00C467C2">
      <w:pPr>
        <w:spacing w:after="0"/>
      </w:pPr>
      <w:r>
        <w:t>Toutefois seules deux factures ont pris du retard dans l'attente de pièces manquantes, ou de rectification du RIB (Henan Chine par avenant). Des problèmes peuvent survenir prochainement à cause de l'actualisation nécessaire de la structure des crédits mis en place.</w:t>
      </w:r>
    </w:p>
    <w:p w:rsidR="00C467C2" w:rsidRDefault="00C467C2" w:rsidP="00C467C2">
      <w:pPr>
        <w:spacing w:after="0"/>
      </w:pPr>
    </w:p>
    <w:p w:rsidR="00C467C2" w:rsidRDefault="00C467C2" w:rsidP="00C467C2">
      <w:pPr>
        <w:spacing w:after="0"/>
        <w:rPr>
          <w:rFonts w:ascii="Cambria" w:hAnsi="Cambria" w:cs="Cambria"/>
          <w:color w:val="000000"/>
          <w:sz w:val="20"/>
          <w:szCs w:val="22"/>
        </w:rPr>
      </w:pPr>
      <w:r>
        <w:t>S'agissant de la BM, les dossiers de facturation seraient envoyés sous forme électronique à Johannesburg où leur traitement pourrait prendre 4 à 5 jours. PROCYS est une GED utilisée par la BM, valable en tout point du monde doté d'une connexion internet.</w:t>
      </w:r>
    </w:p>
    <w:p w:rsidR="00C467C2" w:rsidRDefault="00C467C2" w:rsidP="00C467C2">
      <w:pPr>
        <w:spacing w:after="0"/>
      </w:pPr>
    </w:p>
    <w:p w:rsidR="00C467C2" w:rsidRDefault="00C467C2" w:rsidP="00C467C2">
      <w:pPr>
        <w:spacing w:after="0"/>
      </w:pPr>
      <w:r>
        <w:t xml:space="preserve">Les accords de crédit doivent être demandés à l'Apix. Mais il citent nommément l'Agetip comme agence d'exécution. </w:t>
      </w:r>
    </w:p>
    <w:p w:rsidR="00C467C2" w:rsidRDefault="00C467C2" w:rsidP="00C467C2">
      <w:pPr>
        <w:spacing w:after="0"/>
      </w:pPr>
      <w:r>
        <w:t>Les dossiers de recasement sont traités par l'Apix. La BM finance les indemnités aux PAPs (personnes affectées par le Projet).</w:t>
      </w:r>
    </w:p>
    <w:p w:rsidR="00C467C2" w:rsidRDefault="00C467C2" w:rsidP="00C467C2">
      <w:pPr>
        <w:spacing w:after="0"/>
      </w:pPr>
      <w:r>
        <w:t>Dans le PPM au dessus de X millions, la BM intervient  sa non objection, à priori, et en dessous de X millions elle intervient à posteriori.</w:t>
      </w:r>
    </w:p>
    <w:p w:rsidR="00C467C2" w:rsidRDefault="00C467C2" w:rsidP="00C467C2">
      <w:pPr>
        <w:spacing w:after="0"/>
      </w:pPr>
    </w:p>
    <w:p w:rsidR="00C467C2" w:rsidRDefault="00C467C2" w:rsidP="00C467C2">
      <w:pPr>
        <w:spacing w:after="0"/>
      </w:pPr>
      <w:r>
        <w:t xml:space="preserve">Si la qualité des travaux et constructions réalisées sur site est soulignée, grâce à l'Agetip et aux missions de supervision mise en place (ex: </w:t>
      </w:r>
      <w:proofErr w:type="spellStart"/>
      <w:r>
        <w:t>Study</w:t>
      </w:r>
      <w:proofErr w:type="spellEnd"/>
      <w:r>
        <w:t>, Merlin, BTP plus...), il reste, après deux accidents mortels, à améliorer la sécurité des chantiers. Surtout avec l'arrivée prochaine des PAPs autoconstructeurs.</w:t>
      </w:r>
    </w:p>
    <w:p w:rsidR="00C467C2" w:rsidRDefault="00C467C2" w:rsidP="00C467C2">
      <w:pPr>
        <w:spacing w:after="0"/>
      </w:pPr>
    </w:p>
    <w:p w:rsidR="00C467C2" w:rsidRDefault="00C467C2" w:rsidP="00C467C2">
      <w:pPr>
        <w:spacing w:after="0"/>
      </w:pPr>
      <w:r>
        <w:t>Les audits financiers réalisés chez l'Apix chaque trimestre par la BM n'ont pas soulevé de problèmes particuliers. Non plus que les rapports financiers  adressés régulièrement par l'APIX à la BM.</w:t>
      </w:r>
    </w:p>
    <w:p w:rsidR="00C467C2" w:rsidRDefault="00C467C2" w:rsidP="00C467C2">
      <w:pPr>
        <w:spacing w:after="0"/>
      </w:pPr>
    </w:p>
    <w:p w:rsidR="00C467C2" w:rsidRDefault="00C467C2" w:rsidP="00C467C2">
      <w:pPr>
        <w:spacing w:after="0"/>
      </w:pPr>
      <w:r>
        <w:t xml:space="preserve">Le plan de passation des marchés pour le  PIS  n'a pas encore démarré. </w:t>
      </w:r>
    </w:p>
    <w:p w:rsidR="00C467C2" w:rsidRDefault="00C467C2" w:rsidP="00C467C2">
      <w:pPr>
        <w:spacing w:after="0"/>
      </w:pPr>
      <w:r>
        <w:t>Il est prévu 3 volets:</w:t>
      </w:r>
    </w:p>
    <w:p w:rsidR="00C467C2" w:rsidRDefault="00C467C2" w:rsidP="00C467C2">
      <w:pPr>
        <w:spacing w:after="0"/>
      </w:pPr>
      <w:r>
        <w:t xml:space="preserve">1 - Mise hors d'eau  </w:t>
      </w:r>
      <w:r>
        <w:tab/>
      </w:r>
      <w:r>
        <w:tab/>
        <w:t xml:space="preserve">              13, 5 milliards CFA</w:t>
      </w:r>
    </w:p>
    <w:p w:rsidR="00C467C2" w:rsidRDefault="00C467C2" w:rsidP="00C467C2">
      <w:pPr>
        <w:spacing w:after="0"/>
      </w:pPr>
      <w:r>
        <w:t xml:space="preserve">2 - Voiries   </w:t>
      </w:r>
      <w:r>
        <w:tab/>
      </w:r>
      <w:r>
        <w:tab/>
        <w:t xml:space="preserve">    </w:t>
      </w:r>
      <w:r>
        <w:tab/>
      </w:r>
      <w:r>
        <w:tab/>
        <w:t xml:space="preserve">   3 milliards</w:t>
      </w:r>
    </w:p>
    <w:p w:rsidR="00C467C2" w:rsidRDefault="00C467C2" w:rsidP="00C467C2">
      <w:pPr>
        <w:spacing w:after="0"/>
      </w:pPr>
      <w:r>
        <w:t>3 - Equipements socio-collectifs:       4 milliards</w:t>
      </w:r>
    </w:p>
    <w:p w:rsidR="00C467C2" w:rsidRDefault="00C467C2" w:rsidP="00C467C2">
      <w:pPr>
        <w:spacing w:after="0"/>
      </w:pPr>
      <w:r>
        <w:t>Le contrat 1 sera signé en juin 2013.</w:t>
      </w:r>
    </w:p>
    <w:p w:rsidR="00C467C2" w:rsidRDefault="00C467C2" w:rsidP="00C467C2">
      <w:pPr>
        <w:spacing w:after="0"/>
      </w:pPr>
    </w:p>
    <w:p w:rsidR="00C467C2" w:rsidRDefault="00C467C2" w:rsidP="00C467C2">
      <w:pPr>
        <w:spacing w:after="0"/>
      </w:pPr>
      <w:r>
        <w:t>Autre projet d'assainissement prévus:</w:t>
      </w:r>
    </w:p>
    <w:p w:rsidR="00C467C2" w:rsidRDefault="00C467C2" w:rsidP="00C467C2">
      <w:pPr>
        <w:spacing w:after="0"/>
      </w:pPr>
      <w:r>
        <w:t>- le PROJEP financé par la BM pour 72 millions de USD</w:t>
      </w:r>
    </w:p>
    <w:p w:rsidR="00C467C2" w:rsidRDefault="00C467C2" w:rsidP="00C467C2">
      <w:pPr>
        <w:spacing w:after="0"/>
      </w:pPr>
      <w:r>
        <w:t>- la BAD pour 83 milliards CFA.</w:t>
      </w:r>
    </w:p>
    <w:p w:rsidR="005C668A" w:rsidRDefault="005C668A">
      <w:r>
        <w:rPr>
          <w:b/>
          <w:bCs/>
        </w:rPr>
        <w:br w:type="page"/>
      </w:r>
    </w:p>
    <w:p w:rsidR="00346827" w:rsidRDefault="00222632" w:rsidP="005C668A">
      <w:pPr>
        <w:pStyle w:val="Titre1"/>
      </w:pPr>
      <w:bookmarkStart w:id="17" w:name="_Toc218664373"/>
      <w:r>
        <w:t>RESULTATS DE L’EVALUATION</w:t>
      </w:r>
      <w:bookmarkEnd w:id="17"/>
    </w:p>
    <w:p w:rsidR="005C668A" w:rsidRDefault="005C668A" w:rsidP="005C668A">
      <w:pPr>
        <w:pStyle w:val="Titre2"/>
      </w:pPr>
      <w:bookmarkStart w:id="18" w:name="_Toc218664374"/>
      <w:r w:rsidRPr="00E57A52">
        <w:t>EVALUATION</w:t>
      </w:r>
      <w:r>
        <w:t xml:space="preserve"> ET PERTINENCE DU MONTAGE INSTITUTIONNEL</w:t>
      </w:r>
      <w:bookmarkEnd w:id="18"/>
    </w:p>
    <w:p w:rsidR="00346827" w:rsidRPr="00EF7BC8" w:rsidRDefault="00EF7BC8" w:rsidP="005C668A">
      <w:pPr>
        <w:pStyle w:val="Titre3"/>
      </w:pPr>
      <w:bookmarkStart w:id="19" w:name="_Toc218664375"/>
      <w:r>
        <w:t>Rappel du montage institutionnel</w:t>
      </w:r>
      <w:bookmarkEnd w:id="19"/>
    </w:p>
    <w:p w:rsidR="00346827" w:rsidRPr="00346827" w:rsidRDefault="00346827" w:rsidP="005C668A">
      <w:pPr>
        <w:pStyle w:val="NormalWeb"/>
        <w:spacing w:before="2" w:after="2"/>
        <w:jc w:val="both"/>
        <w:rPr>
          <w:rFonts w:asciiTheme="minorHAnsi" w:hAnsiTheme="minorHAnsi"/>
          <w:sz w:val="24"/>
          <w:szCs w:val="22"/>
        </w:rPr>
      </w:pPr>
      <w:r w:rsidRPr="00346827">
        <w:rPr>
          <w:rFonts w:asciiTheme="minorHAnsi" w:hAnsiTheme="minorHAnsi"/>
          <w:sz w:val="24"/>
          <w:szCs w:val="22"/>
        </w:rPr>
        <w:t>Le Gouvernement du Sénégal envisage, de faire appel au marché international en développant des "Partenariats Publics Privés" (PPP). L'APIX, chargée de la Promotion de l'investissement et des Grands Travaux, est l'organisme moteur de la mise en œuvre de cette politique. Il est en particulier, Maître d'Ouvrage du Projet d'Autoroute à péage Dakar-Diamniadio (Projet DDTH), dont le tronçon Pikine/Diamnadio est réalisé en PPP, selon les deux composantes ci-dessous :</w:t>
      </w:r>
    </w:p>
    <w:p w:rsidR="00346827" w:rsidRPr="00346827" w:rsidRDefault="00346827" w:rsidP="005C668A">
      <w:pPr>
        <w:pStyle w:val="NormalWeb"/>
        <w:numPr>
          <w:ilvl w:val="0"/>
          <w:numId w:val="16"/>
        </w:numPr>
        <w:spacing w:before="2" w:after="2"/>
        <w:jc w:val="both"/>
        <w:rPr>
          <w:rFonts w:asciiTheme="minorHAnsi" w:hAnsiTheme="minorHAnsi"/>
          <w:sz w:val="24"/>
          <w:szCs w:val="22"/>
        </w:rPr>
      </w:pPr>
      <w:r w:rsidRPr="00346827">
        <w:rPr>
          <w:rFonts w:asciiTheme="minorHAnsi" w:hAnsiTheme="minorHAnsi"/>
          <w:sz w:val="24"/>
          <w:szCs w:val="22"/>
        </w:rPr>
        <w:t xml:space="preserve">Composante B: libération des emprises nécessaires, réalisation d'une zone de recasement à Tivaouane </w:t>
      </w:r>
      <w:r w:rsidR="005C668A" w:rsidRPr="00346827">
        <w:rPr>
          <w:rFonts w:asciiTheme="minorHAnsi" w:hAnsiTheme="minorHAnsi"/>
          <w:sz w:val="24"/>
          <w:szCs w:val="22"/>
        </w:rPr>
        <w:t>Peulh.</w:t>
      </w:r>
    </w:p>
    <w:p w:rsidR="00346827" w:rsidRPr="00346827" w:rsidRDefault="00346827" w:rsidP="005C668A">
      <w:pPr>
        <w:pStyle w:val="NormalWeb"/>
        <w:numPr>
          <w:ilvl w:val="0"/>
          <w:numId w:val="16"/>
        </w:numPr>
        <w:spacing w:before="2" w:after="2"/>
        <w:jc w:val="both"/>
        <w:rPr>
          <w:rFonts w:asciiTheme="minorHAnsi" w:hAnsiTheme="minorHAnsi"/>
          <w:sz w:val="24"/>
          <w:szCs w:val="22"/>
        </w:rPr>
      </w:pPr>
      <w:r w:rsidRPr="00346827">
        <w:rPr>
          <w:rFonts w:asciiTheme="minorHAnsi" w:hAnsiTheme="minorHAnsi"/>
          <w:sz w:val="24"/>
          <w:szCs w:val="22"/>
        </w:rPr>
        <w:t>Composante C: restructuration de Pikine Irrégulier Sud</w:t>
      </w:r>
    </w:p>
    <w:p w:rsidR="00346827" w:rsidRPr="00346827" w:rsidRDefault="00346827" w:rsidP="005C668A">
      <w:pPr>
        <w:pStyle w:val="NormalWeb"/>
        <w:spacing w:before="2" w:after="2"/>
        <w:jc w:val="both"/>
        <w:rPr>
          <w:rFonts w:asciiTheme="minorHAnsi" w:hAnsiTheme="minorHAnsi"/>
          <w:sz w:val="24"/>
          <w:szCs w:val="22"/>
        </w:rPr>
      </w:pPr>
    </w:p>
    <w:p w:rsidR="00346827" w:rsidRPr="00346827" w:rsidRDefault="00346827" w:rsidP="005C668A">
      <w:pPr>
        <w:pStyle w:val="NormalWeb"/>
        <w:spacing w:before="2" w:after="2"/>
        <w:jc w:val="both"/>
        <w:rPr>
          <w:rFonts w:asciiTheme="minorHAnsi" w:hAnsiTheme="minorHAnsi"/>
          <w:sz w:val="24"/>
        </w:rPr>
      </w:pPr>
      <w:r w:rsidRPr="00346827">
        <w:rPr>
          <w:rFonts w:asciiTheme="minorHAnsi" w:hAnsiTheme="minorHAnsi"/>
          <w:sz w:val="24"/>
          <w:szCs w:val="22"/>
        </w:rPr>
        <w:t xml:space="preserve">Un  Arrêté du Premier Ministre, porte désignation de l'AGETIP </w:t>
      </w:r>
      <w:r w:rsidRPr="00346827">
        <w:rPr>
          <w:rFonts w:asciiTheme="minorHAnsi" w:hAnsiTheme="minorHAnsi"/>
          <w:sz w:val="24"/>
        </w:rPr>
        <w:t>comme Agence d'exécution des travaux d'aménagement et de construction de logements à réaliser sur le site de recasement des personnes déplacées dans le cadre de l'exécution du projet d'Autoroute à péage, à savoir:</w:t>
      </w:r>
    </w:p>
    <w:p w:rsidR="00346827" w:rsidRPr="00346827" w:rsidRDefault="00346827" w:rsidP="005C668A">
      <w:pPr>
        <w:pStyle w:val="NormalWeb"/>
        <w:numPr>
          <w:ilvl w:val="0"/>
          <w:numId w:val="17"/>
        </w:numPr>
        <w:spacing w:before="2" w:after="2"/>
        <w:jc w:val="both"/>
        <w:rPr>
          <w:rFonts w:asciiTheme="minorHAnsi" w:hAnsiTheme="minorHAnsi"/>
          <w:sz w:val="24"/>
        </w:rPr>
      </w:pPr>
      <w:r w:rsidRPr="00346827">
        <w:rPr>
          <w:rFonts w:asciiTheme="minorHAnsi" w:hAnsiTheme="minorHAnsi"/>
          <w:sz w:val="24"/>
          <w:szCs w:val="26"/>
        </w:rPr>
        <w:t xml:space="preserve">l'aménagement de la zone de recasement des populations affectées par la réalisation du tronçon Pikine-Keur Massar du Projet d'Autoroute </w:t>
      </w:r>
      <w:r w:rsidR="005C668A" w:rsidRPr="00346827">
        <w:rPr>
          <w:rFonts w:asciiTheme="minorHAnsi" w:hAnsiTheme="minorHAnsi"/>
          <w:sz w:val="24"/>
          <w:szCs w:val="26"/>
        </w:rPr>
        <w:t>à</w:t>
      </w:r>
      <w:r w:rsidRPr="00346827">
        <w:rPr>
          <w:rFonts w:asciiTheme="minorHAnsi" w:hAnsiTheme="minorHAnsi"/>
          <w:sz w:val="24"/>
          <w:szCs w:val="26"/>
        </w:rPr>
        <w:t xml:space="preserve"> péage Dakar-Diamniadio, </w:t>
      </w:r>
    </w:p>
    <w:p w:rsidR="00346827" w:rsidRPr="00346827" w:rsidRDefault="00346827" w:rsidP="005C668A">
      <w:pPr>
        <w:pStyle w:val="NormalWeb"/>
        <w:numPr>
          <w:ilvl w:val="0"/>
          <w:numId w:val="17"/>
        </w:numPr>
        <w:spacing w:before="2" w:after="2"/>
        <w:jc w:val="both"/>
        <w:rPr>
          <w:rFonts w:asciiTheme="minorHAnsi" w:hAnsiTheme="minorHAnsi"/>
          <w:sz w:val="24"/>
        </w:rPr>
      </w:pPr>
      <w:r w:rsidRPr="00346827">
        <w:rPr>
          <w:rFonts w:asciiTheme="minorHAnsi" w:hAnsiTheme="minorHAnsi"/>
          <w:sz w:val="24"/>
          <w:szCs w:val="26"/>
        </w:rPr>
        <w:t xml:space="preserve">la construction de logements et bâtiments institutionnels dans ladite zone et, </w:t>
      </w:r>
    </w:p>
    <w:p w:rsidR="00346827" w:rsidRPr="00346827" w:rsidRDefault="00346827" w:rsidP="005C668A">
      <w:pPr>
        <w:pStyle w:val="NormalWeb"/>
        <w:numPr>
          <w:ilvl w:val="0"/>
          <w:numId w:val="17"/>
        </w:numPr>
        <w:spacing w:before="2" w:after="2"/>
        <w:jc w:val="both"/>
        <w:rPr>
          <w:rFonts w:asciiTheme="minorHAnsi" w:hAnsiTheme="minorHAnsi"/>
          <w:sz w:val="24"/>
        </w:rPr>
      </w:pPr>
      <w:r w:rsidRPr="00346827">
        <w:rPr>
          <w:rFonts w:asciiTheme="minorHAnsi" w:hAnsiTheme="minorHAnsi"/>
          <w:sz w:val="24"/>
          <w:szCs w:val="26"/>
        </w:rPr>
        <w:t xml:space="preserve">la restructuration des quartiers de Pikine Irrégulier Sud, traversés par cette nouvelle infrastructure. </w:t>
      </w:r>
    </w:p>
    <w:p w:rsidR="00346827" w:rsidRPr="00346827" w:rsidRDefault="00346827" w:rsidP="005C668A">
      <w:pPr>
        <w:pStyle w:val="NormalWeb"/>
        <w:spacing w:before="2" w:after="2"/>
        <w:jc w:val="both"/>
        <w:rPr>
          <w:rFonts w:asciiTheme="minorHAnsi" w:hAnsiTheme="minorHAnsi"/>
          <w:sz w:val="24"/>
        </w:rPr>
      </w:pPr>
    </w:p>
    <w:p w:rsidR="00416638" w:rsidRDefault="00346827" w:rsidP="005C668A">
      <w:pPr>
        <w:pStyle w:val="NormalWeb"/>
        <w:spacing w:before="2" w:after="2"/>
        <w:jc w:val="both"/>
        <w:rPr>
          <w:rFonts w:asciiTheme="minorHAnsi" w:hAnsiTheme="minorHAnsi"/>
          <w:sz w:val="24"/>
          <w:szCs w:val="26"/>
        </w:rPr>
      </w:pPr>
      <w:r w:rsidRPr="00346827">
        <w:rPr>
          <w:rFonts w:asciiTheme="minorHAnsi" w:hAnsiTheme="minorHAnsi"/>
          <w:sz w:val="24"/>
        </w:rPr>
        <w:t xml:space="preserve">Cet Arrêté précise en outre </w:t>
      </w:r>
      <w:r w:rsidRPr="00346827">
        <w:rPr>
          <w:rFonts w:asciiTheme="minorHAnsi" w:hAnsiTheme="minorHAnsi"/>
          <w:sz w:val="24"/>
          <w:szCs w:val="26"/>
        </w:rPr>
        <w:t xml:space="preserve">une convention </w:t>
      </w:r>
      <w:r w:rsidR="00EF7BC8">
        <w:rPr>
          <w:rFonts w:asciiTheme="minorHAnsi" w:hAnsiTheme="minorHAnsi"/>
          <w:sz w:val="24"/>
          <w:szCs w:val="26"/>
        </w:rPr>
        <w:t xml:space="preserve">cadre </w:t>
      </w:r>
      <w:r w:rsidRPr="00346827">
        <w:rPr>
          <w:rFonts w:asciiTheme="minorHAnsi" w:hAnsiTheme="minorHAnsi"/>
          <w:sz w:val="24"/>
          <w:szCs w:val="26"/>
        </w:rPr>
        <w:t xml:space="preserve">entre l'APIX-sa et l'AGETIP, approuvée par le Ministre d'Etat, Ministre de l'Economie et des Finances, qui définît le cadre de la Mission ainsi confiée </w:t>
      </w:r>
      <w:r w:rsidRPr="00346827">
        <w:rPr>
          <w:rFonts w:asciiTheme="minorHAnsi" w:hAnsiTheme="minorHAnsi"/>
          <w:sz w:val="24"/>
          <w:szCs w:val="22"/>
        </w:rPr>
        <w:t xml:space="preserve">à </w:t>
      </w:r>
      <w:r w:rsidRPr="00346827">
        <w:rPr>
          <w:rFonts w:asciiTheme="minorHAnsi" w:hAnsiTheme="minorHAnsi"/>
          <w:sz w:val="24"/>
          <w:szCs w:val="26"/>
        </w:rPr>
        <w:t xml:space="preserve">l'AGETIP. </w:t>
      </w:r>
    </w:p>
    <w:p w:rsidR="005C668A" w:rsidRPr="005C668A" w:rsidRDefault="005C668A" w:rsidP="005C668A">
      <w:pPr>
        <w:pStyle w:val="Titre3"/>
      </w:pPr>
      <w:bookmarkStart w:id="20" w:name="_Toc218664376"/>
      <w:r w:rsidRPr="005C668A">
        <w:t>Pertinence du montage institutionnel</w:t>
      </w:r>
      <w:bookmarkEnd w:id="20"/>
    </w:p>
    <w:p w:rsidR="005C668A" w:rsidRPr="004F321A" w:rsidRDefault="005C668A" w:rsidP="005C668A">
      <w:pPr>
        <w:widowControl w:val="0"/>
        <w:autoSpaceDE w:val="0"/>
        <w:autoSpaceDN w:val="0"/>
        <w:adjustRightInd w:val="0"/>
        <w:spacing w:after="0"/>
        <w:jc w:val="both"/>
        <w:rPr>
          <w:rFonts w:cs="Cambria"/>
          <w:color w:val="000000"/>
          <w:szCs w:val="22"/>
        </w:rPr>
      </w:pPr>
      <w:r w:rsidRPr="004F321A">
        <w:rPr>
          <w:rFonts w:cs="Cambria"/>
          <w:color w:val="000000"/>
          <w:szCs w:val="22"/>
        </w:rPr>
        <w:t xml:space="preserve">Les </w:t>
      </w:r>
      <w:r>
        <w:rPr>
          <w:rFonts w:cs="Cambria"/>
          <w:color w:val="000000"/>
          <w:szCs w:val="22"/>
        </w:rPr>
        <w:t xml:space="preserve">Bailleurs de Fonds et </w:t>
      </w:r>
      <w:r w:rsidRPr="004F321A">
        <w:rPr>
          <w:rFonts w:cs="Cambria"/>
          <w:color w:val="000000"/>
          <w:szCs w:val="22"/>
        </w:rPr>
        <w:t xml:space="preserve"> le Gouvernement du Sénégal </w:t>
      </w:r>
      <w:r>
        <w:rPr>
          <w:rFonts w:cs="Cambria"/>
          <w:color w:val="000000"/>
          <w:szCs w:val="22"/>
        </w:rPr>
        <w:t xml:space="preserve">négocient </w:t>
      </w:r>
      <w:r w:rsidRPr="004F321A">
        <w:rPr>
          <w:rFonts w:cs="Cambria"/>
          <w:color w:val="000000"/>
          <w:szCs w:val="22"/>
        </w:rPr>
        <w:t>pour aboutir à un accord de prêt.</w:t>
      </w:r>
    </w:p>
    <w:p w:rsidR="005C668A" w:rsidRPr="004F321A" w:rsidRDefault="005C668A" w:rsidP="005C668A">
      <w:pPr>
        <w:widowControl w:val="0"/>
        <w:autoSpaceDE w:val="0"/>
        <w:autoSpaceDN w:val="0"/>
        <w:adjustRightInd w:val="0"/>
        <w:spacing w:after="0"/>
        <w:jc w:val="both"/>
        <w:rPr>
          <w:rFonts w:cs="Cambria"/>
          <w:color w:val="000000"/>
          <w:szCs w:val="22"/>
        </w:rPr>
      </w:pPr>
      <w:r w:rsidRPr="004F321A">
        <w:rPr>
          <w:rFonts w:cs="Cambria"/>
          <w:color w:val="000000"/>
          <w:szCs w:val="22"/>
        </w:rPr>
        <w:t>Une agence nationale, l'A</w:t>
      </w:r>
      <w:r>
        <w:rPr>
          <w:rFonts w:cs="Cambria"/>
          <w:color w:val="000000"/>
          <w:szCs w:val="22"/>
        </w:rPr>
        <w:t>gence pour la Promotion des Investissements (A</w:t>
      </w:r>
      <w:r w:rsidRPr="004F321A">
        <w:rPr>
          <w:rFonts w:cs="Cambria"/>
          <w:color w:val="000000"/>
          <w:szCs w:val="22"/>
        </w:rPr>
        <w:t>PIX</w:t>
      </w:r>
      <w:r>
        <w:rPr>
          <w:rFonts w:cs="Cambria"/>
          <w:color w:val="000000"/>
          <w:szCs w:val="22"/>
        </w:rPr>
        <w:t>)</w:t>
      </w:r>
      <w:r w:rsidRPr="004F321A">
        <w:rPr>
          <w:rFonts w:cs="Cambria"/>
          <w:color w:val="000000"/>
          <w:szCs w:val="22"/>
        </w:rPr>
        <w:t>, est désignée comme Maître d'œuv</w:t>
      </w:r>
      <w:r>
        <w:rPr>
          <w:rFonts w:cs="Cambria"/>
          <w:color w:val="000000"/>
          <w:szCs w:val="22"/>
        </w:rPr>
        <w:t>re (MO), par arrêté ministériel, daté du 28/08/2008.</w:t>
      </w:r>
    </w:p>
    <w:p w:rsidR="005C668A" w:rsidRDefault="005C668A" w:rsidP="005C668A">
      <w:pPr>
        <w:widowControl w:val="0"/>
        <w:autoSpaceDE w:val="0"/>
        <w:autoSpaceDN w:val="0"/>
        <w:adjustRightInd w:val="0"/>
        <w:spacing w:after="0"/>
        <w:jc w:val="both"/>
        <w:rPr>
          <w:rFonts w:cs="Cambria"/>
          <w:color w:val="000000"/>
          <w:szCs w:val="22"/>
        </w:rPr>
      </w:pPr>
      <w:r w:rsidRPr="00F10368">
        <w:rPr>
          <w:rFonts w:cs="Cambria"/>
          <w:color w:val="000000"/>
          <w:szCs w:val="22"/>
        </w:rPr>
        <w:t>Cette mission de l’APIX rentre dans le cadre des activités prescrites par l’Etat à l’APIX.</w:t>
      </w:r>
    </w:p>
    <w:p w:rsidR="005C668A" w:rsidRDefault="005C668A" w:rsidP="005C668A">
      <w:pPr>
        <w:widowControl w:val="0"/>
        <w:autoSpaceDE w:val="0"/>
        <w:autoSpaceDN w:val="0"/>
        <w:adjustRightInd w:val="0"/>
        <w:spacing w:after="0"/>
        <w:jc w:val="both"/>
        <w:rPr>
          <w:rFonts w:cs="Cambria"/>
          <w:color w:val="000000"/>
          <w:szCs w:val="22"/>
        </w:rPr>
      </w:pPr>
      <w:r w:rsidRPr="004F321A">
        <w:rPr>
          <w:rFonts w:cs="Cambria"/>
          <w:color w:val="000000"/>
          <w:szCs w:val="22"/>
        </w:rPr>
        <w:t>Le même arrêté précise l'AGETIP</w:t>
      </w:r>
      <w:r>
        <w:rPr>
          <w:rFonts w:cs="Cambria"/>
          <w:color w:val="000000"/>
          <w:szCs w:val="22"/>
        </w:rPr>
        <w:t xml:space="preserve">, Agence d'exécution des Travaux d'Intérêts Public, </w:t>
      </w:r>
      <w:r w:rsidRPr="004F321A">
        <w:rPr>
          <w:rFonts w:cs="Cambria"/>
          <w:color w:val="000000"/>
          <w:szCs w:val="22"/>
        </w:rPr>
        <w:t>com</w:t>
      </w:r>
      <w:r>
        <w:rPr>
          <w:rFonts w:cs="Cambria"/>
          <w:color w:val="000000"/>
          <w:szCs w:val="22"/>
        </w:rPr>
        <w:t>me Maître d'œuvre délégué (MOD) et comme Agence d'e</w:t>
      </w:r>
      <w:r w:rsidRPr="00F10368">
        <w:rPr>
          <w:rFonts w:cs="Cambria"/>
          <w:color w:val="000000"/>
          <w:szCs w:val="22"/>
        </w:rPr>
        <w:t>xécution des travaux d'aménagement et de construction de logements à réaliser sur le site de recasement des personnes déplacées dans le cadre de l'exécution du projet d'Autoroute à péage.</w:t>
      </w:r>
    </w:p>
    <w:p w:rsidR="005C668A" w:rsidRDefault="005C668A" w:rsidP="005C668A">
      <w:pPr>
        <w:widowControl w:val="0"/>
        <w:autoSpaceDE w:val="0"/>
        <w:autoSpaceDN w:val="0"/>
        <w:adjustRightInd w:val="0"/>
        <w:spacing w:after="0"/>
        <w:jc w:val="both"/>
        <w:rPr>
          <w:rFonts w:cs="Cambria"/>
          <w:color w:val="000000"/>
          <w:szCs w:val="22"/>
        </w:rPr>
      </w:pPr>
    </w:p>
    <w:p w:rsidR="005C668A" w:rsidRPr="00F10368" w:rsidRDefault="005C668A" w:rsidP="005C668A">
      <w:pPr>
        <w:jc w:val="both"/>
        <w:rPr>
          <w:rFonts w:cs="Cambria"/>
          <w:color w:val="000000"/>
          <w:szCs w:val="22"/>
        </w:rPr>
      </w:pPr>
      <w:r w:rsidRPr="00F10368">
        <w:rPr>
          <w:rFonts w:cs="Cambria"/>
          <w:color w:val="000000"/>
          <w:szCs w:val="22"/>
        </w:rPr>
        <w:t>L'APIX n'a pas vocation a déléguer de manière générale la maîtrise d'œuvre à l'AGETIP, mais il a été jugé opportun, vue sa longue expérience en matière de travaux semblables, de la  désigner, par le même arrêté, comme agence d'exécution.</w:t>
      </w:r>
      <w:r>
        <w:rPr>
          <w:rFonts w:cs="Cambria"/>
          <w:color w:val="000000"/>
          <w:szCs w:val="22"/>
        </w:rPr>
        <w:t xml:space="preserve"> C'est là que réside le principe de la pertinence de cette association.</w:t>
      </w:r>
    </w:p>
    <w:p w:rsidR="005C668A" w:rsidRPr="00F10368" w:rsidRDefault="005C668A" w:rsidP="005C668A">
      <w:pPr>
        <w:pStyle w:val="Titre3"/>
      </w:pPr>
      <w:bookmarkStart w:id="21" w:name="_Toc218664377"/>
      <w:r w:rsidRPr="00F10368">
        <w:t>Points forts et points faibles du fonctionnement opérationnel de l'AGETIP:</w:t>
      </w:r>
      <w:bookmarkEnd w:id="21"/>
    </w:p>
    <w:p w:rsidR="005C668A" w:rsidRPr="00F10368" w:rsidRDefault="005C668A" w:rsidP="005C668A">
      <w:pPr>
        <w:spacing w:after="0"/>
        <w:outlineLvl w:val="0"/>
        <w:rPr>
          <w:rFonts w:cs="Cambria"/>
          <w:color w:val="000000"/>
          <w:szCs w:val="22"/>
          <w:u w:val="single"/>
        </w:rPr>
      </w:pPr>
      <w:r w:rsidRPr="00F10368">
        <w:rPr>
          <w:rFonts w:cs="Cambria"/>
          <w:color w:val="000000"/>
          <w:szCs w:val="22"/>
          <w:u w:val="single"/>
        </w:rPr>
        <w:t>Points forts:</w:t>
      </w:r>
    </w:p>
    <w:p w:rsidR="005C668A" w:rsidRPr="00F10368" w:rsidRDefault="005C668A" w:rsidP="005C668A">
      <w:pPr>
        <w:spacing w:after="0"/>
        <w:rPr>
          <w:rFonts w:cs="Cambria"/>
          <w:color w:val="000000"/>
          <w:szCs w:val="22"/>
        </w:rPr>
      </w:pPr>
      <w:r w:rsidRPr="00F10368">
        <w:rPr>
          <w:rFonts w:cs="Cambria"/>
          <w:color w:val="000000"/>
          <w:szCs w:val="22"/>
        </w:rPr>
        <w:t>L'AGETIP en tant que sous-traitant a bien relayé et soulagé l'APIX, qui sans son recours aurait dû recruter, former, organiser une équipe de projet bien plus importante que l'équipe actuelle.</w:t>
      </w:r>
    </w:p>
    <w:p w:rsidR="005C668A" w:rsidRPr="00F10368" w:rsidRDefault="005C668A" w:rsidP="005C668A">
      <w:pPr>
        <w:spacing w:after="0"/>
        <w:outlineLvl w:val="0"/>
        <w:rPr>
          <w:rFonts w:cs="Cambria"/>
          <w:color w:val="000000"/>
          <w:szCs w:val="22"/>
          <w:u w:val="single"/>
        </w:rPr>
      </w:pPr>
      <w:r w:rsidRPr="00F10368">
        <w:rPr>
          <w:rFonts w:cs="Cambria"/>
          <w:color w:val="000000"/>
          <w:szCs w:val="22"/>
          <w:u w:val="single"/>
        </w:rPr>
        <w:t>Points faibles:</w:t>
      </w:r>
    </w:p>
    <w:p w:rsidR="005C668A" w:rsidRPr="00F10368" w:rsidRDefault="005C668A" w:rsidP="005C668A">
      <w:pPr>
        <w:spacing w:after="0"/>
        <w:rPr>
          <w:rFonts w:cs="Cambria"/>
          <w:color w:val="000000"/>
          <w:szCs w:val="22"/>
        </w:rPr>
      </w:pPr>
      <w:r w:rsidRPr="00F10368">
        <w:rPr>
          <w:rFonts w:cs="Cambria"/>
          <w:color w:val="000000"/>
          <w:szCs w:val="22"/>
        </w:rPr>
        <w:t xml:space="preserve">Par contre la cellule de passation des marchés de l'AGETIP aurait été la cause de retards importants dans le déroulement du projet. </w:t>
      </w:r>
    </w:p>
    <w:p w:rsidR="005C668A" w:rsidRPr="00F10368" w:rsidRDefault="005C668A" w:rsidP="005C668A">
      <w:pPr>
        <w:spacing w:after="0"/>
        <w:rPr>
          <w:rFonts w:cs="Cambria"/>
          <w:color w:val="000000"/>
          <w:szCs w:val="22"/>
        </w:rPr>
      </w:pPr>
      <w:r w:rsidRPr="00F10368">
        <w:rPr>
          <w:rFonts w:cs="Cambria"/>
          <w:color w:val="000000"/>
          <w:szCs w:val="22"/>
        </w:rPr>
        <w:t>De même la cellule de gestion des</w:t>
      </w:r>
      <w:r>
        <w:rPr>
          <w:rFonts w:cs="Cambria"/>
          <w:color w:val="000000"/>
          <w:szCs w:val="22"/>
        </w:rPr>
        <w:t xml:space="preserve"> consultants n'aurait pas réagi</w:t>
      </w:r>
      <w:r w:rsidRPr="00F10368">
        <w:rPr>
          <w:rFonts w:cs="Cambria"/>
          <w:color w:val="000000"/>
          <w:szCs w:val="22"/>
        </w:rPr>
        <w:t xml:space="preserve"> sur le champs aux dérapages de ceux-ci.</w:t>
      </w:r>
    </w:p>
    <w:p w:rsidR="005C668A" w:rsidRPr="00F10368" w:rsidRDefault="005C668A" w:rsidP="005C668A">
      <w:pPr>
        <w:spacing w:after="0"/>
        <w:rPr>
          <w:rFonts w:cs="Cambria"/>
          <w:color w:val="000000"/>
          <w:szCs w:val="22"/>
        </w:rPr>
      </w:pPr>
      <w:r w:rsidRPr="00F10368">
        <w:rPr>
          <w:rFonts w:cs="Cambria"/>
          <w:color w:val="000000"/>
          <w:szCs w:val="22"/>
        </w:rPr>
        <w:t>L'APIX a eu à demander des réunions supplémentaires spécifiques à cette insuffisance.</w:t>
      </w:r>
    </w:p>
    <w:p w:rsidR="005C668A" w:rsidRPr="00F10368" w:rsidRDefault="005C668A" w:rsidP="005C668A">
      <w:pPr>
        <w:spacing w:after="0"/>
        <w:rPr>
          <w:rFonts w:cs="Cambria"/>
          <w:color w:val="000000"/>
          <w:szCs w:val="22"/>
        </w:rPr>
      </w:pPr>
    </w:p>
    <w:p w:rsidR="005C668A" w:rsidRPr="00F10368" w:rsidRDefault="005C668A" w:rsidP="005C668A">
      <w:pPr>
        <w:pStyle w:val="Titre3"/>
      </w:pPr>
      <w:r w:rsidRPr="00F10368">
        <w:t xml:space="preserve"> </w:t>
      </w:r>
      <w:bookmarkStart w:id="22" w:name="_Toc218664378"/>
      <w:r w:rsidRPr="00F10368">
        <w:t>Points forts et points faibles du fonctionnement opérationnel de l'APIX:</w:t>
      </w:r>
      <w:bookmarkEnd w:id="22"/>
    </w:p>
    <w:p w:rsidR="005C668A" w:rsidRPr="00F10368" w:rsidRDefault="005C668A" w:rsidP="005C668A">
      <w:pPr>
        <w:spacing w:after="0"/>
        <w:rPr>
          <w:rFonts w:cs="Cambria"/>
          <w:color w:val="000000"/>
          <w:szCs w:val="22"/>
        </w:rPr>
      </w:pPr>
    </w:p>
    <w:p w:rsidR="005C668A" w:rsidRPr="00F10368" w:rsidRDefault="005C668A" w:rsidP="005C668A">
      <w:pPr>
        <w:spacing w:after="0"/>
        <w:jc w:val="both"/>
        <w:outlineLvl w:val="0"/>
        <w:rPr>
          <w:rFonts w:cs="Cambria"/>
          <w:color w:val="000000"/>
          <w:szCs w:val="22"/>
          <w:u w:val="single"/>
        </w:rPr>
      </w:pPr>
      <w:r w:rsidRPr="00F10368">
        <w:rPr>
          <w:rFonts w:cs="Cambria"/>
          <w:color w:val="000000"/>
          <w:szCs w:val="22"/>
          <w:u w:val="single"/>
        </w:rPr>
        <w:t>Points forts:</w:t>
      </w:r>
    </w:p>
    <w:p w:rsidR="005C668A" w:rsidRPr="00F10368" w:rsidRDefault="005C668A" w:rsidP="005C668A">
      <w:pPr>
        <w:spacing w:after="0"/>
        <w:jc w:val="both"/>
        <w:rPr>
          <w:rFonts w:cs="Cambria"/>
          <w:color w:val="000000"/>
          <w:szCs w:val="22"/>
        </w:rPr>
      </w:pPr>
      <w:r w:rsidRPr="00F10368">
        <w:rPr>
          <w:rFonts w:cs="Cambria"/>
          <w:color w:val="000000"/>
          <w:szCs w:val="22"/>
        </w:rPr>
        <w:t>Les réunions de coordination, entre l'APIX et les chefs de projet des PTF, se sont tenues régulièrement et ont permis à ces derniers de se tenir au courant de l'avancement du projet (non pas par le reporting de l'APIX) mais par leurs propres visites et investigations à la Direction des Grands Travaux.</w:t>
      </w:r>
    </w:p>
    <w:p w:rsidR="005C668A" w:rsidRPr="00F10368" w:rsidRDefault="005C668A" w:rsidP="005C668A">
      <w:pPr>
        <w:spacing w:after="0"/>
        <w:jc w:val="both"/>
        <w:rPr>
          <w:rFonts w:cs="Cambria"/>
          <w:color w:val="000000"/>
          <w:szCs w:val="22"/>
        </w:rPr>
      </w:pPr>
      <w:r w:rsidRPr="00F10368">
        <w:rPr>
          <w:rFonts w:cs="Cambria"/>
          <w:color w:val="000000"/>
          <w:szCs w:val="22"/>
        </w:rPr>
        <w:t>Par contre l'APIX a reçu régulièrement les rapports trimestriels de l'AGETIP.</w:t>
      </w:r>
    </w:p>
    <w:p w:rsidR="005C668A" w:rsidRPr="00F10368" w:rsidRDefault="005C668A" w:rsidP="005C668A">
      <w:pPr>
        <w:spacing w:after="0"/>
        <w:jc w:val="both"/>
        <w:rPr>
          <w:rFonts w:cs="Cambria"/>
          <w:color w:val="000000"/>
          <w:szCs w:val="22"/>
        </w:rPr>
      </w:pPr>
      <w:r w:rsidRPr="00F10368">
        <w:rPr>
          <w:rFonts w:cs="Cambria"/>
          <w:color w:val="000000"/>
          <w:szCs w:val="22"/>
        </w:rPr>
        <w:t>Conformément à leur qualification ISO, l'APIX a eu à établir des fiches de dysfonctionnement.</w:t>
      </w:r>
    </w:p>
    <w:p w:rsidR="005C668A" w:rsidRPr="00F10368" w:rsidRDefault="005C668A" w:rsidP="005C668A">
      <w:pPr>
        <w:spacing w:after="0"/>
        <w:jc w:val="both"/>
        <w:outlineLvl w:val="0"/>
        <w:rPr>
          <w:rFonts w:cs="Cambria"/>
          <w:color w:val="000000"/>
          <w:szCs w:val="22"/>
          <w:u w:val="single"/>
        </w:rPr>
      </w:pPr>
      <w:r w:rsidRPr="00F10368">
        <w:rPr>
          <w:rFonts w:cs="Cambria"/>
          <w:color w:val="000000"/>
          <w:szCs w:val="22"/>
          <w:u w:val="single"/>
        </w:rPr>
        <w:t>Points faibles:</w:t>
      </w:r>
    </w:p>
    <w:p w:rsidR="005C668A" w:rsidRPr="00F10368" w:rsidRDefault="005C668A" w:rsidP="005C668A">
      <w:pPr>
        <w:spacing w:after="0"/>
        <w:jc w:val="both"/>
        <w:rPr>
          <w:rFonts w:cs="Cambria"/>
          <w:color w:val="000000"/>
          <w:szCs w:val="22"/>
        </w:rPr>
      </w:pPr>
      <w:r w:rsidRPr="00F10368">
        <w:rPr>
          <w:rFonts w:cs="Cambria"/>
          <w:color w:val="000000"/>
          <w:szCs w:val="22"/>
        </w:rPr>
        <w:t xml:space="preserve">Par contre la multiplicité des intervenants, tant au niveau des bénéficiaires que des bailleurs de fonds </w:t>
      </w:r>
      <w:r>
        <w:rPr>
          <w:rFonts w:cs="Cambria"/>
          <w:color w:val="000000"/>
          <w:szCs w:val="22"/>
        </w:rPr>
        <w:t xml:space="preserve">a </w:t>
      </w:r>
      <w:r w:rsidRPr="00F10368">
        <w:rPr>
          <w:rFonts w:cs="Cambria"/>
          <w:color w:val="000000"/>
          <w:szCs w:val="22"/>
        </w:rPr>
        <w:t>pu être à l'origine de retard dans le déploiement des process documentaires. Parfois les décomptes des entreprises (effectués directement par l'APIX, et précédé de la mobilisation par celle-ci des crédits nécessaires auprès des PTF) ont eu à en souffrir.</w:t>
      </w:r>
    </w:p>
    <w:p w:rsidR="005C668A" w:rsidRPr="00F10368" w:rsidRDefault="005C668A" w:rsidP="005C668A">
      <w:pPr>
        <w:spacing w:after="0"/>
        <w:jc w:val="both"/>
        <w:rPr>
          <w:rFonts w:cs="Cambria"/>
          <w:color w:val="000000"/>
          <w:szCs w:val="22"/>
        </w:rPr>
      </w:pPr>
      <w:r w:rsidRPr="00F10368">
        <w:rPr>
          <w:rFonts w:cs="Cambria"/>
          <w:color w:val="000000"/>
          <w:szCs w:val="22"/>
        </w:rPr>
        <w:t>L'APIX, bien que recevant régulièrement les rapport de l'AGETIP ne fait pas de rapports d'avancement à l'intention des bailleurs de fonds. Ceux-ci procèdent par missions de supervision.</w:t>
      </w:r>
    </w:p>
    <w:p w:rsidR="005C668A" w:rsidRPr="00F10368" w:rsidRDefault="005C668A" w:rsidP="005C668A">
      <w:pPr>
        <w:spacing w:after="0"/>
        <w:jc w:val="both"/>
        <w:rPr>
          <w:rFonts w:cs="Cambria"/>
          <w:color w:val="000000"/>
          <w:szCs w:val="22"/>
        </w:rPr>
      </w:pPr>
      <w:r w:rsidRPr="00F10368">
        <w:rPr>
          <w:rFonts w:cs="Cambria"/>
          <w:color w:val="000000"/>
          <w:szCs w:val="22"/>
        </w:rPr>
        <w:t>Les seuls rapports partagés avec les PTF sont les plans de réinstallations.</w:t>
      </w:r>
    </w:p>
    <w:p w:rsidR="00931CB7" w:rsidRDefault="00931CB7" w:rsidP="00346827">
      <w:pPr>
        <w:pStyle w:val="NormalWeb"/>
        <w:spacing w:before="2" w:after="2"/>
        <w:rPr>
          <w:rFonts w:asciiTheme="minorHAnsi" w:hAnsiTheme="minorHAnsi"/>
          <w:sz w:val="24"/>
        </w:rPr>
      </w:pPr>
    </w:p>
    <w:p w:rsidR="00931CB7" w:rsidRDefault="00931CB7" w:rsidP="00346827">
      <w:pPr>
        <w:pStyle w:val="NormalWeb"/>
        <w:spacing w:before="2" w:after="2"/>
        <w:rPr>
          <w:rFonts w:asciiTheme="minorHAnsi" w:hAnsiTheme="minorHAnsi"/>
          <w:sz w:val="24"/>
        </w:rPr>
      </w:pPr>
    </w:p>
    <w:p w:rsidR="00346827" w:rsidRPr="00416638" w:rsidRDefault="00346827" w:rsidP="00346827">
      <w:pPr>
        <w:pStyle w:val="NormalWeb"/>
        <w:spacing w:before="2" w:after="2"/>
        <w:rPr>
          <w:rFonts w:asciiTheme="minorHAnsi" w:hAnsiTheme="minorHAnsi"/>
          <w:sz w:val="24"/>
        </w:rPr>
        <w:sectPr w:rsidR="00346827" w:rsidRPr="00416638">
          <w:footerReference w:type="even" r:id="rId5"/>
          <w:footerReference w:type="default" r:id="rId6"/>
          <w:pgSz w:w="11900" w:h="16840"/>
          <w:pgMar w:top="1417" w:right="1417" w:bottom="1417" w:left="1417" w:header="708" w:footer="708" w:gutter="0"/>
          <w:cols w:space="708"/>
        </w:sectPr>
      </w:pPr>
    </w:p>
    <w:tbl>
      <w:tblPr>
        <w:tblStyle w:val="Grille"/>
        <w:tblpPr w:leftFromText="141" w:rightFromText="141" w:horzAnchor="page" w:tblpX="1450" w:tblpY="-516"/>
        <w:tblW w:w="14425" w:type="dxa"/>
        <w:tblLook w:val="00BF"/>
      </w:tblPr>
      <w:tblGrid>
        <w:gridCol w:w="4928"/>
        <w:gridCol w:w="5103"/>
        <w:gridCol w:w="4394"/>
      </w:tblGrid>
      <w:tr w:rsidR="006A7477" w:rsidRPr="009F6E3A">
        <w:tc>
          <w:tcPr>
            <w:tcW w:w="14425" w:type="dxa"/>
            <w:gridSpan w:val="3"/>
          </w:tcPr>
          <w:p w:rsidR="006A7477" w:rsidRPr="009F6E3A" w:rsidRDefault="006A7477" w:rsidP="006A7477">
            <w:pPr>
              <w:pStyle w:val="NormalWeb"/>
              <w:spacing w:before="2" w:after="2"/>
              <w:jc w:val="center"/>
              <w:rPr>
                <w:rFonts w:ascii="Cambria" w:hAnsi="Cambria"/>
                <w:b/>
                <w:szCs w:val="22"/>
              </w:rPr>
            </w:pPr>
            <w:r w:rsidRPr="009F6E3A">
              <w:rPr>
                <w:rFonts w:ascii="Cambria" w:hAnsi="Cambria"/>
                <w:b/>
                <w:szCs w:val="22"/>
              </w:rPr>
              <w:t xml:space="preserve">Convention cadre n° APIX/AGETIP/01/2009 relative à la réalisation de l'autoroute à péage Dakar </w:t>
            </w:r>
            <w:proofErr w:type="spellStart"/>
            <w:r w:rsidRPr="009F6E3A">
              <w:rPr>
                <w:rFonts w:ascii="Cambria" w:hAnsi="Cambria"/>
                <w:b/>
                <w:szCs w:val="22"/>
              </w:rPr>
              <w:t>Diamniadio</w:t>
            </w:r>
            <w:proofErr w:type="spellEnd"/>
            <w:r w:rsidRPr="009F6E3A">
              <w:rPr>
                <w:rFonts w:ascii="Cambria" w:hAnsi="Cambria"/>
                <w:b/>
                <w:szCs w:val="22"/>
              </w:rPr>
              <w:t>, signée à Dakar le 23 mars 2009</w:t>
            </w:r>
          </w:p>
        </w:tc>
      </w:tr>
      <w:tr w:rsidR="006A7477" w:rsidRPr="009F6E3A">
        <w:tc>
          <w:tcPr>
            <w:tcW w:w="4928" w:type="dxa"/>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OBLIGATION  DE l'APIX sa</w:t>
            </w:r>
          </w:p>
        </w:tc>
        <w:tc>
          <w:tcPr>
            <w:tcW w:w="5103" w:type="dxa"/>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OBLIGATION  DE l'AGETIP</w:t>
            </w:r>
          </w:p>
        </w:tc>
        <w:tc>
          <w:tcPr>
            <w:tcW w:w="4394" w:type="dxa"/>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DISPOSITIONS COMMUNES</w:t>
            </w:r>
          </w:p>
        </w:tc>
      </w:tr>
      <w:tr w:rsidR="006A7477" w:rsidRPr="009F6E3A">
        <w:trPr>
          <w:trHeight w:val="944"/>
        </w:trPr>
        <w:tc>
          <w:tcPr>
            <w:tcW w:w="4928" w:type="dxa"/>
            <w:vMerge w:val="restart"/>
          </w:tcPr>
          <w:p w:rsidR="006A7477" w:rsidRPr="009F6E3A" w:rsidRDefault="006A7477" w:rsidP="006A7477">
            <w:pPr>
              <w:pStyle w:val="NormalWeb"/>
              <w:spacing w:before="2" w:after="2"/>
              <w:rPr>
                <w:rFonts w:ascii="Cambria" w:hAnsi="Cambria"/>
                <w:szCs w:val="22"/>
              </w:rPr>
            </w:pPr>
            <w:r w:rsidRPr="009F6E3A">
              <w:rPr>
                <w:rFonts w:ascii="Cambria" w:hAnsi="Cambria"/>
                <w:b/>
                <w:szCs w:val="22"/>
              </w:rPr>
              <w:t>Article 3 :</w:t>
            </w:r>
            <w:r w:rsidRPr="009F6E3A">
              <w:rPr>
                <w:rFonts w:ascii="Cambria" w:hAnsi="Cambria"/>
                <w:szCs w:val="22"/>
              </w:rPr>
              <w:t xml:space="preserve"> rôle de la Sté APIX sa</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 la définition des programmes</w:t>
            </w:r>
          </w:p>
          <w:p w:rsidR="006A7477" w:rsidRPr="009F6E3A" w:rsidRDefault="006658BC" w:rsidP="006A7477">
            <w:pPr>
              <w:pStyle w:val="NormalWeb"/>
              <w:spacing w:before="2" w:after="2"/>
              <w:rPr>
                <w:rFonts w:ascii="Cambria" w:hAnsi="Cambria"/>
                <w:i/>
                <w:szCs w:val="22"/>
              </w:rPr>
            </w:pPr>
            <w:r>
              <w:rPr>
                <w:rFonts w:ascii="Cambria" w:hAnsi="Cambria"/>
                <w:i/>
                <w:szCs w:val="22"/>
              </w:rPr>
              <w:t>- l</w:t>
            </w:r>
            <w:r w:rsidR="006A7477" w:rsidRPr="009F6E3A">
              <w:rPr>
                <w:rFonts w:ascii="Cambria" w:hAnsi="Cambria"/>
                <w:i/>
                <w:szCs w:val="22"/>
              </w:rPr>
              <w:t>a mise à disposition de l'AGETIP de tous les documents techniques des projets qui pourraient lui être confiés</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 l'approbation des rapports d'études</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 l</w:t>
            </w:r>
            <w:r>
              <w:rPr>
                <w:rFonts w:ascii="Cambria" w:hAnsi="Cambria"/>
                <w:i/>
                <w:szCs w:val="22"/>
              </w:rPr>
              <w:t>e financement du coût des études</w:t>
            </w:r>
            <w:r w:rsidRPr="009F6E3A">
              <w:rPr>
                <w:rFonts w:ascii="Cambria" w:hAnsi="Cambria"/>
                <w:i/>
                <w:szCs w:val="22"/>
              </w:rPr>
              <w:t xml:space="preserve"> , supervisions et travaux.</w:t>
            </w:r>
          </w:p>
        </w:tc>
        <w:tc>
          <w:tcPr>
            <w:tcW w:w="5103" w:type="dxa"/>
            <w:vMerge w:val="restart"/>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Article 8 : information de l'APIX sa</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 xml:space="preserve">Communiquer à l' APIX sa. une copie de tous les contrats ainsi que les documents pertinents concernant l'opération, et toute information y afférente. </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Tout avenant aux conventions d'exécution spécifiques nécessitera l'accord préalable de L'APIX sa, et du bailleur de fonds concerné.</w:t>
            </w:r>
          </w:p>
          <w:p w:rsidR="006A7477" w:rsidRPr="009F6E3A" w:rsidRDefault="006A7477" w:rsidP="006A7477">
            <w:pPr>
              <w:pStyle w:val="NormalWeb"/>
              <w:spacing w:before="2" w:after="2"/>
              <w:rPr>
                <w:rFonts w:ascii="Cambria" w:hAnsi="Cambria"/>
                <w:b/>
                <w:szCs w:val="22"/>
              </w:rPr>
            </w:pPr>
            <w:r w:rsidRPr="009F6E3A">
              <w:rPr>
                <w:rFonts w:ascii="Cambria" w:hAnsi="Cambria"/>
                <w:b/>
                <w:szCs w:val="22"/>
              </w:rPr>
              <w:t>Obligation en matière de rapport:</w:t>
            </w:r>
          </w:p>
          <w:p w:rsidR="006A7477" w:rsidRPr="009F6E3A" w:rsidRDefault="006A7477" w:rsidP="006A7477">
            <w:pPr>
              <w:pStyle w:val="NormalWeb"/>
              <w:spacing w:before="2" w:after="2"/>
              <w:rPr>
                <w:rFonts w:ascii="Cambria" w:hAnsi="Cambria"/>
                <w:szCs w:val="22"/>
              </w:rPr>
            </w:pPr>
            <w:r w:rsidRPr="009F6E3A">
              <w:rPr>
                <w:rFonts w:ascii="Cambria" w:hAnsi="Cambria"/>
                <w:szCs w:val="22"/>
              </w:rPr>
              <w:t>L</w:t>
            </w:r>
            <w:r w:rsidRPr="009F6E3A">
              <w:rPr>
                <w:rFonts w:ascii="Cambria" w:hAnsi="Cambria"/>
                <w:i/>
                <w:szCs w:val="22"/>
              </w:rPr>
              <w:t>'AGETIP doit fournir à l'APIX sa les rapports trimestriels et annuels</w:t>
            </w:r>
          </w:p>
          <w:p w:rsidR="006A7477" w:rsidRPr="009F6E3A" w:rsidRDefault="006A7477" w:rsidP="006A7477">
            <w:pPr>
              <w:pStyle w:val="NormalWeb"/>
              <w:spacing w:before="2" w:after="2"/>
              <w:rPr>
                <w:rFonts w:ascii="Cambria" w:hAnsi="Cambria"/>
                <w:i/>
              </w:rPr>
            </w:pPr>
          </w:p>
        </w:tc>
        <w:tc>
          <w:tcPr>
            <w:tcW w:w="4394" w:type="dxa"/>
            <w:vMerge w:val="restart"/>
          </w:tcPr>
          <w:p w:rsidR="006A7477" w:rsidRPr="009F6E3A" w:rsidRDefault="006A7477" w:rsidP="006A7477">
            <w:pPr>
              <w:pStyle w:val="NormalWeb"/>
              <w:spacing w:before="2" w:after="2"/>
              <w:rPr>
                <w:rFonts w:ascii="Cambria" w:hAnsi="Cambria"/>
                <w:b/>
              </w:rPr>
            </w:pPr>
            <w:r w:rsidRPr="009F6E3A">
              <w:rPr>
                <w:rFonts w:ascii="Cambria" w:hAnsi="Cambria"/>
                <w:b/>
              </w:rPr>
              <w:t>Article 12: audits</w:t>
            </w:r>
          </w:p>
          <w:p w:rsidR="006A7477" w:rsidRPr="009F6E3A" w:rsidRDefault="006A7477" w:rsidP="006A7477">
            <w:pPr>
              <w:pStyle w:val="NormalWeb"/>
              <w:spacing w:before="2" w:after="2"/>
              <w:rPr>
                <w:rFonts w:ascii="Cambria" w:hAnsi="Cambria"/>
                <w:i/>
              </w:rPr>
            </w:pPr>
            <w:r w:rsidRPr="009F6E3A">
              <w:rPr>
                <w:rFonts w:ascii="Cambria" w:hAnsi="Cambria"/>
                <w:i/>
              </w:rPr>
              <w:t>Les comptes de l'AGETIP sont  vérifiés annuellement par des auditeurs externes désignés par l'APIX,</w:t>
            </w:r>
          </w:p>
          <w:p w:rsidR="006A7477" w:rsidRPr="009F6E3A" w:rsidRDefault="006A7477" w:rsidP="006A7477">
            <w:pPr>
              <w:pStyle w:val="NormalWeb"/>
              <w:spacing w:before="2" w:after="2"/>
              <w:rPr>
                <w:rFonts w:ascii="Cambria" w:hAnsi="Cambria"/>
                <w:i/>
              </w:rPr>
            </w:pPr>
            <w:r w:rsidRPr="009F6E3A">
              <w:rPr>
                <w:rFonts w:ascii="Cambria" w:hAnsi="Cambria"/>
                <w:i/>
              </w:rPr>
              <w:t>Les travaux sont l'objet d'un audit technique avant la revue à mi-parcours et à la fin du projet DDTH.</w:t>
            </w:r>
          </w:p>
          <w:p w:rsidR="006A7477" w:rsidRPr="009F6E3A" w:rsidRDefault="006A7477" w:rsidP="006A7477">
            <w:pPr>
              <w:pStyle w:val="NormalWeb"/>
              <w:spacing w:before="2" w:after="2"/>
              <w:rPr>
                <w:rFonts w:ascii="Cambria" w:hAnsi="Cambria"/>
                <w:i/>
              </w:rPr>
            </w:pPr>
          </w:p>
          <w:p w:rsidR="006A7477" w:rsidRPr="009F6E3A" w:rsidRDefault="006A7477" w:rsidP="006A7477">
            <w:pPr>
              <w:pStyle w:val="NormalWeb"/>
              <w:spacing w:before="2" w:after="2"/>
              <w:rPr>
                <w:rFonts w:ascii="Cambria" w:hAnsi="Cambria"/>
                <w:b/>
              </w:rPr>
            </w:pPr>
            <w:r w:rsidRPr="009F6E3A">
              <w:rPr>
                <w:rFonts w:ascii="Cambria" w:hAnsi="Cambria"/>
                <w:b/>
              </w:rPr>
              <w:t>Article 13: amendement</w:t>
            </w:r>
          </w:p>
          <w:p w:rsidR="006A7477" w:rsidRDefault="006A7477" w:rsidP="006A7477">
            <w:pPr>
              <w:pStyle w:val="NormalWeb"/>
              <w:spacing w:before="2" w:after="2"/>
              <w:rPr>
                <w:rFonts w:ascii="Cambria" w:hAnsi="Cambria"/>
                <w:i/>
              </w:rPr>
            </w:pPr>
            <w:r w:rsidRPr="009F6E3A">
              <w:rPr>
                <w:rFonts w:ascii="Cambria" w:hAnsi="Cambria"/>
                <w:i/>
              </w:rPr>
              <w:t xml:space="preserve">La présente Convention peut être modifiée par consentement mutuel des parties. Elle doit rester en tout temps acceptable par les bailleurs de fonds. </w:t>
            </w:r>
          </w:p>
          <w:p w:rsidR="006A7477" w:rsidRPr="009F6E3A" w:rsidRDefault="006A7477" w:rsidP="006A7477">
            <w:pPr>
              <w:pStyle w:val="NormalWeb"/>
              <w:spacing w:before="2" w:after="2"/>
              <w:rPr>
                <w:rFonts w:ascii="Cambria" w:hAnsi="Cambria"/>
                <w:i/>
              </w:rPr>
            </w:pPr>
          </w:p>
          <w:p w:rsidR="006A7477" w:rsidRPr="009F6E3A" w:rsidRDefault="006A7477" w:rsidP="006A7477">
            <w:pPr>
              <w:pStyle w:val="NormalWeb"/>
              <w:tabs>
                <w:tab w:val="left" w:pos="5000"/>
              </w:tabs>
              <w:spacing w:before="2" w:after="2"/>
              <w:rPr>
                <w:rFonts w:ascii="Cambria" w:hAnsi="Cambria"/>
                <w:b/>
              </w:rPr>
            </w:pPr>
            <w:r w:rsidRPr="009F6E3A">
              <w:rPr>
                <w:rFonts w:ascii="Cambria" w:hAnsi="Cambria"/>
                <w:b/>
              </w:rPr>
              <w:t xml:space="preserve">Article 14: entrée en vigueur et fin Convention : </w:t>
            </w:r>
            <w:r w:rsidRPr="009F6E3A">
              <w:rPr>
                <w:rFonts w:ascii="Cambria" w:hAnsi="Cambria"/>
                <w:i/>
              </w:rPr>
              <w:t xml:space="preserve"> depuis la signature jusqu'à la fin des programmes prévus</w:t>
            </w:r>
          </w:p>
          <w:p w:rsidR="006A7477" w:rsidRPr="009F6E3A" w:rsidRDefault="006A7477" w:rsidP="006A7477">
            <w:pPr>
              <w:pStyle w:val="NormalWeb"/>
              <w:spacing w:before="2" w:after="2"/>
              <w:rPr>
                <w:rFonts w:ascii="Cambria" w:hAnsi="Cambria"/>
                <w:b/>
              </w:rPr>
            </w:pPr>
          </w:p>
          <w:p w:rsidR="006A7477" w:rsidRPr="009F6E3A" w:rsidRDefault="006A7477" w:rsidP="006A7477">
            <w:pPr>
              <w:pStyle w:val="NormalWeb"/>
              <w:spacing w:before="2" w:after="2"/>
              <w:rPr>
                <w:rFonts w:ascii="Cambria" w:hAnsi="Cambria"/>
                <w:b/>
              </w:rPr>
            </w:pPr>
            <w:r w:rsidRPr="009F6E3A">
              <w:rPr>
                <w:rFonts w:ascii="Cambria" w:hAnsi="Cambria"/>
                <w:b/>
              </w:rPr>
              <w:t>Article 15 : règlements des litiges: page précédente</w:t>
            </w:r>
          </w:p>
          <w:p w:rsidR="006A7477" w:rsidRPr="009F6E3A" w:rsidRDefault="006A7477" w:rsidP="006A7477">
            <w:pPr>
              <w:pStyle w:val="NormalWeb"/>
              <w:spacing w:before="2" w:after="2"/>
              <w:rPr>
                <w:rFonts w:ascii="Cambria" w:hAnsi="Cambria"/>
                <w:b/>
              </w:rPr>
            </w:pPr>
          </w:p>
          <w:p w:rsidR="006A7477" w:rsidRPr="009F6E3A" w:rsidRDefault="006A7477" w:rsidP="006A7477">
            <w:pPr>
              <w:pStyle w:val="NormalWeb"/>
              <w:spacing w:before="2" w:after="2"/>
              <w:rPr>
                <w:rFonts w:ascii="Cambria" w:hAnsi="Cambria"/>
                <w:b/>
              </w:rPr>
            </w:pPr>
            <w:r w:rsidRPr="009F6E3A">
              <w:rPr>
                <w:rFonts w:ascii="Cambria" w:hAnsi="Cambria"/>
                <w:b/>
              </w:rPr>
              <w:t xml:space="preserve">Article 16: droits applicables: </w:t>
            </w:r>
            <w:r w:rsidRPr="009F6E3A">
              <w:rPr>
                <w:rFonts w:ascii="Cambria" w:hAnsi="Cambria"/>
                <w:i/>
              </w:rPr>
              <w:t>le droit sénégalais</w:t>
            </w:r>
          </w:p>
          <w:p w:rsidR="006A7477" w:rsidRPr="009F6E3A" w:rsidRDefault="006A7477" w:rsidP="006A7477">
            <w:pPr>
              <w:pStyle w:val="NormalWeb"/>
              <w:spacing w:before="2" w:after="2"/>
              <w:rPr>
                <w:rFonts w:ascii="Cambria" w:hAnsi="Cambria"/>
                <w:i/>
              </w:rPr>
            </w:pPr>
          </w:p>
        </w:tc>
      </w:tr>
      <w:tr w:rsidR="006A7477" w:rsidRPr="009F6E3A">
        <w:trPr>
          <w:trHeight w:val="944"/>
        </w:trPr>
        <w:tc>
          <w:tcPr>
            <w:tcW w:w="4928" w:type="dxa"/>
            <w:vMerge/>
          </w:tcPr>
          <w:p w:rsidR="006A7477" w:rsidRPr="009F6E3A" w:rsidRDefault="006A7477" w:rsidP="006A7477">
            <w:pPr>
              <w:pStyle w:val="NormalWeb"/>
              <w:spacing w:before="2" w:after="2"/>
              <w:rPr>
                <w:rFonts w:ascii="Cambria" w:hAnsi="Cambria"/>
                <w:b/>
                <w:szCs w:val="22"/>
              </w:rPr>
            </w:pPr>
          </w:p>
        </w:tc>
        <w:tc>
          <w:tcPr>
            <w:tcW w:w="5103" w:type="dxa"/>
            <w:vMerge/>
          </w:tcPr>
          <w:p w:rsidR="006A7477" w:rsidRPr="009F6E3A" w:rsidRDefault="006A7477" w:rsidP="006A7477">
            <w:pPr>
              <w:pStyle w:val="NormalWeb"/>
              <w:spacing w:before="2" w:after="2"/>
              <w:rPr>
                <w:rFonts w:ascii="Cambria" w:hAnsi="Cambria"/>
                <w:b/>
                <w:szCs w:val="22"/>
              </w:rPr>
            </w:pPr>
          </w:p>
        </w:tc>
        <w:tc>
          <w:tcPr>
            <w:tcW w:w="4394" w:type="dxa"/>
            <w:vMerge/>
          </w:tcPr>
          <w:p w:rsidR="006A7477" w:rsidRPr="009F6E3A" w:rsidRDefault="006A7477" w:rsidP="006A7477">
            <w:pPr>
              <w:pStyle w:val="NormalWeb"/>
              <w:spacing w:before="2" w:after="2"/>
              <w:rPr>
                <w:rFonts w:ascii="Cambria" w:hAnsi="Cambria"/>
                <w:b/>
              </w:rPr>
            </w:pPr>
          </w:p>
        </w:tc>
      </w:tr>
      <w:tr w:rsidR="006A7477" w:rsidRPr="009F6E3A">
        <w:tc>
          <w:tcPr>
            <w:tcW w:w="4928" w:type="dxa"/>
          </w:tcPr>
          <w:p w:rsidR="006A7477" w:rsidRPr="009F6E3A" w:rsidRDefault="006A7477" w:rsidP="006A7477">
            <w:pPr>
              <w:pStyle w:val="NormalWeb"/>
              <w:spacing w:before="2" w:after="2"/>
              <w:rPr>
                <w:rFonts w:ascii="Cambria" w:hAnsi="Cambria"/>
                <w:b/>
              </w:rPr>
            </w:pPr>
            <w:r w:rsidRPr="009F6E3A">
              <w:rPr>
                <w:rFonts w:ascii="Cambria" w:hAnsi="Cambria"/>
                <w:b/>
                <w:szCs w:val="22"/>
              </w:rPr>
              <w:t xml:space="preserve">Article 4 : </w:t>
            </w:r>
            <w:r w:rsidRPr="009F6E3A">
              <w:rPr>
                <w:rFonts w:ascii="Cambria" w:hAnsi="Cambria"/>
                <w:b/>
              </w:rPr>
              <w:t xml:space="preserve">programmes à exécuter: </w:t>
            </w:r>
          </w:p>
          <w:p w:rsidR="006A7477" w:rsidRDefault="006A7477" w:rsidP="006A7477">
            <w:pPr>
              <w:pStyle w:val="NormalWeb"/>
              <w:spacing w:before="2" w:after="2"/>
              <w:rPr>
                <w:rFonts w:ascii="Cambria" w:hAnsi="Cambria"/>
                <w:i/>
                <w:szCs w:val="22"/>
              </w:rPr>
            </w:pPr>
            <w:r w:rsidRPr="009F6E3A">
              <w:rPr>
                <w:rFonts w:ascii="Cambria" w:hAnsi="Cambria"/>
              </w:rPr>
              <w:t>conformément à l'accords de crédit signés avec le bailleurs de fonds et à son manuel de procédure.</w:t>
            </w:r>
          </w:p>
          <w:p w:rsidR="006A7477" w:rsidRPr="009F6E3A" w:rsidRDefault="006A7477" w:rsidP="006A7477">
            <w:pPr>
              <w:pStyle w:val="NormalWeb"/>
              <w:spacing w:before="2" w:after="2"/>
              <w:rPr>
                <w:rFonts w:ascii="Cambria" w:hAnsi="Cambria"/>
                <w:b/>
              </w:rPr>
            </w:pPr>
            <w:r w:rsidRPr="009F6E3A">
              <w:rPr>
                <w:rFonts w:ascii="Cambria" w:hAnsi="Cambria"/>
                <w:b/>
              </w:rPr>
              <w:t>Article 5: mise à disposition des fonds</w:t>
            </w:r>
          </w:p>
          <w:p w:rsidR="006A7477" w:rsidRPr="009F6E3A" w:rsidRDefault="006A7477" w:rsidP="006A7477">
            <w:pPr>
              <w:pStyle w:val="NormalWeb"/>
              <w:spacing w:before="2" w:after="2"/>
              <w:rPr>
                <w:rFonts w:ascii="Cambria" w:hAnsi="Cambria"/>
              </w:rPr>
            </w:pPr>
            <w:r w:rsidRPr="009F6E3A">
              <w:rPr>
                <w:rFonts w:ascii="Cambria" w:hAnsi="Cambria"/>
              </w:rPr>
              <w:t>L'AGETIP ouvrira:</w:t>
            </w:r>
          </w:p>
          <w:p w:rsidR="006A7477" w:rsidRPr="009F6E3A" w:rsidRDefault="006A7477" w:rsidP="006A7477">
            <w:pPr>
              <w:pStyle w:val="NormalWeb"/>
              <w:numPr>
                <w:ilvl w:val="0"/>
                <w:numId w:val="13"/>
              </w:numPr>
              <w:spacing w:before="2" w:after="2"/>
              <w:rPr>
                <w:rFonts w:ascii="Cambria" w:hAnsi="Cambria"/>
                <w:i/>
                <w:szCs w:val="22"/>
              </w:rPr>
            </w:pPr>
            <w:r w:rsidRPr="009F6E3A">
              <w:rPr>
                <w:rFonts w:ascii="Cambria" w:hAnsi="Cambria"/>
                <w:i/>
                <w:szCs w:val="22"/>
              </w:rPr>
              <w:t>un compte exclusivement réservé aux opérations prévues dans la présente Convention,</w:t>
            </w:r>
          </w:p>
          <w:p w:rsidR="006A7477" w:rsidRPr="009F6E3A" w:rsidRDefault="006A7477" w:rsidP="006A7477">
            <w:pPr>
              <w:pStyle w:val="NormalWeb"/>
              <w:numPr>
                <w:ilvl w:val="0"/>
                <w:numId w:val="13"/>
              </w:numPr>
              <w:spacing w:before="2" w:after="2"/>
              <w:rPr>
                <w:rFonts w:ascii="Cambria" w:hAnsi="Cambria"/>
              </w:rPr>
            </w:pPr>
            <w:r w:rsidRPr="009F6E3A">
              <w:rPr>
                <w:rFonts w:ascii="Cambria" w:hAnsi="Cambria"/>
                <w:i/>
                <w:szCs w:val="22"/>
              </w:rPr>
              <w:t>un compte exclusivement réservé au fonctionnement de l'AGETIP lié à l'exécution de sa mission de maître d'ouvrage délégué.</w:t>
            </w:r>
          </w:p>
          <w:p w:rsidR="006A7477" w:rsidRPr="009F6E3A" w:rsidRDefault="006A7477" w:rsidP="006A7477">
            <w:pPr>
              <w:pStyle w:val="NormalWeb"/>
              <w:spacing w:before="2" w:after="2"/>
              <w:rPr>
                <w:rFonts w:ascii="Cambria" w:hAnsi="Cambria"/>
              </w:rPr>
            </w:pPr>
          </w:p>
        </w:tc>
        <w:tc>
          <w:tcPr>
            <w:tcW w:w="5103" w:type="dxa"/>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Article 9 : utilisation des fonds</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Les fonds sont utilisés exclusivement pour la réalisation des taches confiées à l'AGETIP.</w:t>
            </w:r>
          </w:p>
          <w:p w:rsidR="006A7477" w:rsidRDefault="006A7477" w:rsidP="006A7477">
            <w:pPr>
              <w:pStyle w:val="NormalWeb"/>
              <w:spacing w:before="2" w:after="2"/>
              <w:rPr>
                <w:rFonts w:ascii="Cambria" w:hAnsi="Cambria"/>
                <w:i/>
                <w:szCs w:val="22"/>
              </w:rPr>
            </w:pPr>
            <w:r w:rsidRPr="009F6E3A">
              <w:rPr>
                <w:rFonts w:ascii="Cambria" w:hAnsi="Cambria"/>
                <w:i/>
                <w:szCs w:val="22"/>
              </w:rPr>
              <w:t>Celle-ci doit transmettre à l'APIX sa les montants et les dates de réception et d'utilisation des fonds.</w:t>
            </w:r>
          </w:p>
          <w:p w:rsidR="006A7477" w:rsidRPr="009F6E3A" w:rsidRDefault="006A7477" w:rsidP="006A7477">
            <w:pPr>
              <w:pStyle w:val="NormalWeb"/>
              <w:spacing w:before="2" w:after="2"/>
              <w:rPr>
                <w:rFonts w:ascii="Cambria" w:hAnsi="Cambria"/>
                <w:i/>
                <w:szCs w:val="22"/>
              </w:rPr>
            </w:pPr>
          </w:p>
          <w:p w:rsidR="006A7477" w:rsidRPr="009F6E3A" w:rsidRDefault="006A7477" w:rsidP="006A7477">
            <w:pPr>
              <w:pStyle w:val="NormalWeb"/>
              <w:spacing w:before="2" w:after="2"/>
              <w:rPr>
                <w:rFonts w:ascii="Cambria" w:hAnsi="Cambria"/>
                <w:b/>
              </w:rPr>
            </w:pPr>
            <w:r w:rsidRPr="009F6E3A">
              <w:rPr>
                <w:rFonts w:ascii="Cambria" w:hAnsi="Cambria"/>
                <w:b/>
              </w:rPr>
              <w:t>Article 10 : Commission des marchés de l'AGETIP</w:t>
            </w:r>
          </w:p>
          <w:p w:rsidR="006A7477" w:rsidRPr="009F6E3A" w:rsidRDefault="006A7477" w:rsidP="006A7477">
            <w:pPr>
              <w:pStyle w:val="NormalWeb"/>
              <w:spacing w:before="2" w:after="2"/>
              <w:rPr>
                <w:rFonts w:ascii="Cambria" w:hAnsi="Cambria"/>
                <w:i/>
                <w:szCs w:val="22"/>
              </w:rPr>
            </w:pPr>
            <w:r w:rsidRPr="009F6E3A">
              <w:rPr>
                <w:rFonts w:ascii="Cambria" w:hAnsi="Cambria"/>
                <w:i/>
                <w:szCs w:val="22"/>
              </w:rPr>
              <w:t xml:space="preserve">L'APIX sa est représenté, en tant qu'observateur, aux commissions des marchés. </w:t>
            </w:r>
          </w:p>
          <w:p w:rsidR="006A7477" w:rsidRPr="009F6E3A" w:rsidRDefault="006A7477" w:rsidP="006A7477">
            <w:pPr>
              <w:pStyle w:val="NormalWeb"/>
              <w:spacing w:before="2" w:after="2"/>
              <w:rPr>
                <w:rFonts w:ascii="Cambria" w:hAnsi="Cambria"/>
                <w:i/>
              </w:rPr>
            </w:pPr>
          </w:p>
        </w:tc>
        <w:tc>
          <w:tcPr>
            <w:tcW w:w="4394" w:type="dxa"/>
            <w:vMerge/>
          </w:tcPr>
          <w:p w:rsidR="006A7477" w:rsidRPr="009F6E3A" w:rsidRDefault="006A7477" w:rsidP="006A7477">
            <w:pPr>
              <w:pStyle w:val="NormalWeb"/>
              <w:spacing w:before="2" w:after="2"/>
              <w:rPr>
                <w:rFonts w:ascii="Cambria" w:hAnsi="Cambria"/>
                <w:i/>
              </w:rPr>
            </w:pPr>
          </w:p>
        </w:tc>
      </w:tr>
      <w:tr w:rsidR="006A7477" w:rsidRPr="009F6E3A">
        <w:tc>
          <w:tcPr>
            <w:tcW w:w="4928" w:type="dxa"/>
          </w:tcPr>
          <w:p w:rsidR="006A7477" w:rsidRPr="009F6E3A" w:rsidRDefault="006A7477" w:rsidP="006A7477">
            <w:pPr>
              <w:pStyle w:val="NormalWeb"/>
              <w:spacing w:before="2" w:after="2"/>
              <w:rPr>
                <w:rFonts w:ascii="Cambria" w:hAnsi="Cambria"/>
                <w:b/>
              </w:rPr>
            </w:pPr>
            <w:r w:rsidRPr="009F6E3A">
              <w:rPr>
                <w:rFonts w:ascii="Cambria" w:hAnsi="Cambria"/>
                <w:b/>
              </w:rPr>
              <w:t>Article 6 : honoraires de l'AGETIP</w:t>
            </w:r>
          </w:p>
          <w:p w:rsidR="006A7477" w:rsidRPr="009F6E3A" w:rsidRDefault="006A7477" w:rsidP="006A7477">
            <w:pPr>
              <w:pStyle w:val="NormalWeb"/>
              <w:spacing w:before="2" w:after="2"/>
              <w:rPr>
                <w:rFonts w:ascii="Cambria" w:hAnsi="Cambria"/>
                <w:i/>
              </w:rPr>
            </w:pPr>
            <w:r w:rsidRPr="009F6E3A">
              <w:rPr>
                <w:rFonts w:ascii="Cambria" w:hAnsi="Cambria"/>
                <w:i/>
              </w:rPr>
              <w:t>Ils sont précisés dans la convention spécifique. L'AGETIP établie une facture mensuelle des prestations réalisées après vérification par le RAF du DDTH. Le coût des projets comporte les travaux et la maîtrise d'œuvre (étude et contrôle).</w:t>
            </w:r>
          </w:p>
          <w:p w:rsidR="006A7477" w:rsidRPr="009F6E3A" w:rsidRDefault="006A7477" w:rsidP="006A7477">
            <w:pPr>
              <w:pStyle w:val="NormalWeb"/>
              <w:spacing w:before="2" w:after="2"/>
              <w:ind w:left="360"/>
              <w:rPr>
                <w:rFonts w:ascii="Cambria" w:hAnsi="Cambria"/>
                <w:i/>
              </w:rPr>
            </w:pPr>
          </w:p>
        </w:tc>
        <w:tc>
          <w:tcPr>
            <w:tcW w:w="5103" w:type="dxa"/>
            <w:vMerge w:val="restart"/>
          </w:tcPr>
          <w:p w:rsidR="006A7477" w:rsidRPr="009F6E3A" w:rsidRDefault="006A7477" w:rsidP="006A7477">
            <w:pPr>
              <w:pStyle w:val="NormalWeb"/>
              <w:spacing w:before="2" w:after="2"/>
              <w:rPr>
                <w:rFonts w:ascii="Cambria" w:hAnsi="Cambria"/>
                <w:b/>
              </w:rPr>
            </w:pPr>
            <w:r w:rsidRPr="009F6E3A">
              <w:rPr>
                <w:rFonts w:ascii="Cambria" w:hAnsi="Cambria"/>
                <w:b/>
              </w:rPr>
              <w:t>Article 11 obligations mutuelles</w:t>
            </w:r>
          </w:p>
          <w:p w:rsidR="006A7477" w:rsidRDefault="006A7477" w:rsidP="006A7477">
            <w:pPr>
              <w:pStyle w:val="NormalWeb"/>
              <w:spacing w:before="2" w:after="2"/>
              <w:rPr>
                <w:rFonts w:ascii="Cambria" w:hAnsi="Cambria"/>
                <w:i/>
              </w:rPr>
            </w:pPr>
            <w:r w:rsidRPr="009F6E3A">
              <w:rPr>
                <w:rFonts w:ascii="Cambria" w:hAnsi="Cambria"/>
                <w:b/>
                <w:i/>
              </w:rPr>
              <w:t xml:space="preserve">Les études techniques et les DAO </w:t>
            </w:r>
            <w:r w:rsidRPr="009F6E3A">
              <w:rPr>
                <w:rFonts w:ascii="Cambria" w:hAnsi="Cambria"/>
                <w:i/>
              </w:rPr>
              <w:t>préparés par l'AGETIP sont à soumettre à l'APIX pour avis et observations.</w:t>
            </w:r>
          </w:p>
          <w:p w:rsidR="006A7477" w:rsidRPr="009F6E3A" w:rsidRDefault="006A7477" w:rsidP="006A7477">
            <w:pPr>
              <w:pStyle w:val="NormalWeb"/>
              <w:spacing w:before="2" w:after="2"/>
              <w:rPr>
                <w:rFonts w:ascii="Cambria" w:hAnsi="Cambria"/>
                <w:i/>
              </w:rPr>
            </w:pPr>
          </w:p>
          <w:p w:rsidR="006A7477" w:rsidRDefault="006A7477" w:rsidP="006A7477">
            <w:pPr>
              <w:pStyle w:val="NormalWeb"/>
              <w:spacing w:before="2" w:after="2"/>
              <w:rPr>
                <w:rFonts w:ascii="Cambria" w:hAnsi="Cambria"/>
                <w:i/>
                <w:szCs w:val="22"/>
              </w:rPr>
            </w:pPr>
            <w:r w:rsidRPr="009F6E3A">
              <w:rPr>
                <w:rFonts w:ascii="Cambria" w:hAnsi="Cambria"/>
                <w:b/>
                <w:i/>
              </w:rPr>
              <w:t>Réunions de chantier:</w:t>
            </w:r>
            <w:r w:rsidRPr="009F6E3A">
              <w:rPr>
                <w:rFonts w:ascii="Cambria" w:hAnsi="Cambria"/>
                <w:i/>
                <w:szCs w:val="22"/>
              </w:rPr>
              <w:t xml:space="preserve"> Le représentant de APIX peut visiter les chantiers et assister également aux réunions hebdomadaires de chantier. </w:t>
            </w:r>
          </w:p>
          <w:p w:rsidR="006A7477" w:rsidRPr="009F6E3A" w:rsidRDefault="006A7477" w:rsidP="006A7477">
            <w:pPr>
              <w:pStyle w:val="NormalWeb"/>
              <w:spacing w:before="2" w:after="2"/>
              <w:rPr>
                <w:rFonts w:ascii="Cambria" w:hAnsi="Cambria"/>
                <w:i/>
              </w:rPr>
            </w:pPr>
          </w:p>
          <w:p w:rsidR="006A7477" w:rsidRPr="009F6E3A" w:rsidRDefault="006A7477" w:rsidP="006A7477">
            <w:pPr>
              <w:pStyle w:val="NormalWeb"/>
              <w:spacing w:before="2" w:after="2"/>
              <w:rPr>
                <w:rFonts w:ascii="Cambria" w:hAnsi="Cambria"/>
                <w:i/>
                <w:szCs w:val="22"/>
              </w:rPr>
            </w:pPr>
            <w:r w:rsidRPr="009F6E3A">
              <w:rPr>
                <w:rFonts w:ascii="Cambria" w:hAnsi="Cambria"/>
                <w:b/>
                <w:i/>
              </w:rPr>
              <w:t>Réception des travaux:</w:t>
            </w:r>
            <w:r w:rsidRPr="009F6E3A">
              <w:rPr>
                <w:rFonts w:ascii="Cambria" w:hAnsi="Cambria"/>
                <w:szCs w:val="22"/>
              </w:rPr>
              <w:t xml:space="preserve"> </w:t>
            </w:r>
            <w:r w:rsidRPr="009F6E3A">
              <w:rPr>
                <w:rFonts w:ascii="Cambria" w:hAnsi="Cambria"/>
                <w:i/>
                <w:szCs w:val="22"/>
              </w:rPr>
              <w:t xml:space="preserve">L'APIX assiste à la réception provisoire ou définitive des travaux. Son absence  ne peut empêcher la commission de siéger et de procéder a la réception des travaux. </w:t>
            </w:r>
          </w:p>
          <w:p w:rsidR="006A7477" w:rsidRPr="009F6E3A" w:rsidRDefault="006A7477" w:rsidP="006A7477">
            <w:pPr>
              <w:pStyle w:val="NormalWeb"/>
              <w:spacing w:before="2" w:after="2"/>
              <w:rPr>
                <w:rFonts w:ascii="Cambria" w:hAnsi="Cambria"/>
                <w:i/>
              </w:rPr>
            </w:pPr>
          </w:p>
        </w:tc>
        <w:tc>
          <w:tcPr>
            <w:tcW w:w="4394" w:type="dxa"/>
            <w:vMerge/>
          </w:tcPr>
          <w:p w:rsidR="006A7477" w:rsidRPr="009F6E3A" w:rsidRDefault="006A7477" w:rsidP="006A7477">
            <w:pPr>
              <w:pStyle w:val="NormalWeb"/>
              <w:spacing w:before="2" w:after="2"/>
              <w:rPr>
                <w:rFonts w:ascii="Cambria" w:hAnsi="Cambria"/>
                <w:i/>
              </w:rPr>
            </w:pPr>
          </w:p>
        </w:tc>
      </w:tr>
      <w:tr w:rsidR="006A7477" w:rsidRPr="009F6E3A">
        <w:tc>
          <w:tcPr>
            <w:tcW w:w="4928" w:type="dxa"/>
          </w:tcPr>
          <w:p w:rsidR="006A7477" w:rsidRPr="009F6E3A" w:rsidRDefault="006A7477" w:rsidP="006A7477">
            <w:pPr>
              <w:pStyle w:val="NormalWeb"/>
              <w:spacing w:before="2" w:after="2"/>
              <w:rPr>
                <w:rFonts w:ascii="Cambria" w:hAnsi="Cambria"/>
                <w:b/>
                <w:szCs w:val="22"/>
              </w:rPr>
            </w:pPr>
            <w:r w:rsidRPr="009F6E3A">
              <w:rPr>
                <w:rFonts w:ascii="Cambria" w:hAnsi="Cambria"/>
                <w:b/>
                <w:szCs w:val="22"/>
              </w:rPr>
              <w:t xml:space="preserve">Article 7 : exécution des projet: </w:t>
            </w:r>
          </w:p>
          <w:p w:rsidR="006A7477" w:rsidRPr="009F6E3A" w:rsidRDefault="006A7477" w:rsidP="006A7477">
            <w:pPr>
              <w:pStyle w:val="NormalWeb"/>
              <w:spacing w:before="2" w:after="2"/>
              <w:rPr>
                <w:rFonts w:ascii="Cambria" w:hAnsi="Cambria"/>
                <w:b/>
                <w:szCs w:val="22"/>
              </w:rPr>
            </w:pPr>
            <w:r w:rsidRPr="009F6E3A">
              <w:rPr>
                <w:rFonts w:ascii="Cambria" w:hAnsi="Cambria"/>
                <w:szCs w:val="22"/>
              </w:rPr>
              <w:t>L</w:t>
            </w:r>
            <w:r w:rsidRPr="009F6E3A">
              <w:rPr>
                <w:rFonts w:ascii="Cambria" w:hAnsi="Cambria"/>
                <w:i/>
                <w:szCs w:val="22"/>
              </w:rPr>
              <w:t xml:space="preserve">'AGETIP s'engage à exécuter les projets suivant un rythme satisfaisant, tenant compte des délais techniques nécessaires pour la réalisation des études, le lancement des appels d'offres et le choix des entreprises et bureaux chargés du contrôle. </w:t>
            </w:r>
          </w:p>
          <w:p w:rsidR="006A7477" w:rsidRPr="009F6E3A" w:rsidRDefault="006A7477" w:rsidP="006A7477">
            <w:pPr>
              <w:pStyle w:val="NormalWeb"/>
              <w:spacing w:before="2" w:after="2"/>
              <w:rPr>
                <w:rFonts w:ascii="Cambria" w:hAnsi="Cambria"/>
                <w:i/>
              </w:rPr>
            </w:pPr>
          </w:p>
        </w:tc>
        <w:tc>
          <w:tcPr>
            <w:tcW w:w="5103" w:type="dxa"/>
            <w:vMerge/>
          </w:tcPr>
          <w:p w:rsidR="006A7477" w:rsidRPr="009F6E3A" w:rsidRDefault="006A7477" w:rsidP="006A7477">
            <w:pPr>
              <w:pStyle w:val="NormalWeb"/>
              <w:spacing w:before="2" w:after="2"/>
              <w:rPr>
                <w:rFonts w:ascii="Cambria" w:hAnsi="Cambria"/>
                <w:i/>
              </w:rPr>
            </w:pPr>
          </w:p>
        </w:tc>
        <w:tc>
          <w:tcPr>
            <w:tcW w:w="4394" w:type="dxa"/>
            <w:vMerge/>
          </w:tcPr>
          <w:p w:rsidR="006A7477" w:rsidRPr="009F6E3A" w:rsidRDefault="006A7477" w:rsidP="006A7477">
            <w:pPr>
              <w:pStyle w:val="NormalWeb"/>
              <w:spacing w:before="2" w:after="2"/>
              <w:rPr>
                <w:rFonts w:ascii="Cambria" w:hAnsi="Cambria"/>
                <w:i/>
              </w:rPr>
            </w:pPr>
          </w:p>
        </w:tc>
      </w:tr>
    </w:tbl>
    <w:p w:rsidR="006A7477" w:rsidRPr="00F40E91" w:rsidRDefault="006A7477" w:rsidP="006A7477">
      <w:pPr>
        <w:pStyle w:val="NormalWeb"/>
        <w:spacing w:before="2" w:after="2"/>
        <w:rPr>
          <w:i/>
        </w:rPr>
      </w:pPr>
    </w:p>
    <w:p w:rsidR="00AC796B" w:rsidRDefault="00AC796B" w:rsidP="00346827">
      <w:pPr>
        <w:pStyle w:val="NormalWeb"/>
        <w:spacing w:before="2" w:after="2"/>
        <w:rPr>
          <w:rFonts w:asciiTheme="minorHAnsi" w:hAnsiTheme="minorHAnsi"/>
          <w:sz w:val="24"/>
        </w:rPr>
        <w:sectPr w:rsidR="00AC796B">
          <w:pgSz w:w="16836" w:h="11904" w:orient="landscape"/>
          <w:pgMar w:top="1417" w:right="1417" w:bottom="1417" w:left="1417" w:header="708" w:footer="708" w:gutter="0"/>
          <w:cols w:space="708"/>
          <w:printerSettings r:id="rId7"/>
        </w:sectPr>
      </w:pPr>
    </w:p>
    <w:p w:rsidR="00AC796B" w:rsidRPr="00AC796B" w:rsidRDefault="00AC796B" w:rsidP="00E5772E">
      <w:pPr>
        <w:pStyle w:val="NormalWeb"/>
        <w:spacing w:before="2" w:after="2"/>
        <w:outlineLvl w:val="0"/>
        <w:rPr>
          <w:rFonts w:asciiTheme="minorHAnsi" w:hAnsiTheme="minorHAnsi"/>
          <w:b/>
          <w:sz w:val="24"/>
          <w:szCs w:val="22"/>
        </w:rPr>
      </w:pPr>
      <w:r w:rsidRPr="00AC796B">
        <w:rPr>
          <w:rFonts w:asciiTheme="minorHAnsi" w:hAnsiTheme="minorHAnsi"/>
          <w:b/>
          <w:sz w:val="24"/>
          <w:szCs w:val="22"/>
        </w:rPr>
        <w:t>Convention  d'exécution spécifique APIX/AGETIP/02/2009 relative à :</w:t>
      </w:r>
    </w:p>
    <w:p w:rsidR="00AC796B" w:rsidRPr="00AC796B" w:rsidRDefault="00AC796B" w:rsidP="005C668A">
      <w:pPr>
        <w:pStyle w:val="NormalWeb"/>
        <w:numPr>
          <w:ilvl w:val="0"/>
          <w:numId w:val="11"/>
        </w:numPr>
        <w:spacing w:before="2" w:after="2"/>
        <w:ind w:left="1068"/>
        <w:rPr>
          <w:rFonts w:asciiTheme="minorHAnsi" w:hAnsiTheme="minorHAnsi"/>
          <w:b/>
          <w:sz w:val="24"/>
          <w:szCs w:val="22"/>
        </w:rPr>
      </w:pPr>
      <w:r w:rsidRPr="00AC796B">
        <w:rPr>
          <w:rFonts w:asciiTheme="minorHAnsi" w:hAnsiTheme="minorHAnsi"/>
          <w:b/>
          <w:sz w:val="24"/>
          <w:szCs w:val="22"/>
        </w:rPr>
        <w:t>la finalisation  des études et à la passation des Marchés de supervision et de travaux pour la zone de recasement  de Keur Massar /Tivaouane Peulh.</w:t>
      </w:r>
    </w:p>
    <w:p w:rsidR="00AC796B" w:rsidRPr="00AC796B" w:rsidRDefault="00AC796B" w:rsidP="005C668A">
      <w:pPr>
        <w:pStyle w:val="NormalWeb"/>
        <w:numPr>
          <w:ilvl w:val="0"/>
          <w:numId w:val="11"/>
        </w:numPr>
        <w:spacing w:before="2" w:after="2"/>
        <w:ind w:left="1068"/>
        <w:rPr>
          <w:rFonts w:asciiTheme="minorHAnsi" w:hAnsiTheme="minorHAnsi"/>
          <w:b/>
          <w:sz w:val="24"/>
          <w:szCs w:val="22"/>
        </w:rPr>
      </w:pPr>
      <w:r w:rsidRPr="00AC796B">
        <w:rPr>
          <w:rFonts w:asciiTheme="minorHAnsi" w:hAnsiTheme="minorHAnsi"/>
          <w:b/>
          <w:sz w:val="24"/>
          <w:szCs w:val="22"/>
        </w:rPr>
        <w:t>au recrutement de firmes pour les études de restructuration de Pikine Irrégulier Sud.</w:t>
      </w:r>
    </w:p>
    <w:p w:rsidR="00AC796B" w:rsidRPr="00AC796B" w:rsidRDefault="00AC796B" w:rsidP="00AC796B">
      <w:pPr>
        <w:pStyle w:val="NormalWeb"/>
        <w:spacing w:before="2" w:after="2"/>
        <w:ind w:left="708"/>
        <w:rPr>
          <w:rFonts w:asciiTheme="minorHAnsi" w:hAnsiTheme="minorHAnsi"/>
          <w:b/>
          <w:sz w:val="24"/>
          <w:szCs w:val="22"/>
        </w:rPr>
      </w:pPr>
    </w:p>
    <w:p w:rsidR="00AC796B" w:rsidRPr="00AC796B" w:rsidRDefault="00AC796B" w:rsidP="009D7DF9">
      <w:pPr>
        <w:spacing w:beforeLines="1" w:afterLines="1"/>
        <w:jc w:val="both"/>
        <w:rPr>
          <w:rFonts w:ascii="Times" w:hAnsi="Times" w:cs="Times New Roman"/>
          <w:i/>
          <w:iCs/>
          <w:szCs w:val="22"/>
          <w:lang w:eastAsia="fr-FR"/>
        </w:rPr>
      </w:pPr>
    </w:p>
    <w:p w:rsidR="00AC796B" w:rsidRPr="00AC796B" w:rsidRDefault="00AC796B" w:rsidP="009D7DF9">
      <w:pPr>
        <w:spacing w:beforeLines="1" w:afterLines="1"/>
        <w:jc w:val="both"/>
        <w:rPr>
          <w:rFonts w:cs="Times New Roman"/>
          <w:szCs w:val="22"/>
          <w:lang w:eastAsia="fr-FR"/>
        </w:rPr>
      </w:pPr>
      <w:r w:rsidRPr="00AC796B">
        <w:rPr>
          <w:rFonts w:cs="Times New Roman"/>
          <w:szCs w:val="22"/>
          <w:lang w:eastAsia="fr-FR"/>
        </w:rPr>
        <w:t xml:space="preserve">La mise en œuvre des actions s'inscrivant dans la Convention Cadre se fait </w:t>
      </w:r>
      <w:r>
        <w:rPr>
          <w:rFonts w:cs="Times New Roman"/>
          <w:szCs w:val="22"/>
          <w:lang w:eastAsia="fr-FR"/>
        </w:rPr>
        <w:t xml:space="preserve">selon une </w:t>
      </w:r>
      <w:r w:rsidRPr="00AC796B">
        <w:rPr>
          <w:rFonts w:cs="Times New Roman"/>
          <w:szCs w:val="22"/>
          <w:lang w:eastAsia="fr-FR"/>
        </w:rPr>
        <w:t xml:space="preserve"> Convention spécifique qui donne une description détaillée des activités concernées ainsi que leurs modalités de financement et de réalisation. </w:t>
      </w:r>
    </w:p>
    <w:p w:rsidR="00AC796B" w:rsidRPr="00AC796B" w:rsidRDefault="00AC796B" w:rsidP="009D7DF9">
      <w:pPr>
        <w:spacing w:beforeLines="1" w:afterLines="1"/>
        <w:jc w:val="both"/>
        <w:rPr>
          <w:rFonts w:ascii="Times" w:hAnsi="Times" w:cs="Times New Roman"/>
          <w:szCs w:val="20"/>
          <w:lang w:eastAsia="fr-FR"/>
        </w:rPr>
      </w:pPr>
      <w:r w:rsidRPr="00AC796B">
        <w:rPr>
          <w:rFonts w:cs="Times New Roman"/>
          <w:szCs w:val="22"/>
          <w:lang w:eastAsia="fr-FR"/>
        </w:rPr>
        <w:t xml:space="preserve">La présente convention fixe les conditions suivant lesquelles, doit se dérouler l'intervention de l'AGETIP, dans la continuité des actions déjà engagées par l'APIX, en attendant la mobilisation courant 2009 du financement sollicité par le Gouvernement du Sénégal auprès des ses partenaires au développement, notamment la Banque Mondiale et l'Agence Française de Développement. </w:t>
      </w:r>
    </w:p>
    <w:p w:rsidR="00AC796B" w:rsidRPr="00AC796B" w:rsidRDefault="00AC796B" w:rsidP="00AC796B">
      <w:pPr>
        <w:pStyle w:val="NormalWeb"/>
        <w:spacing w:before="2" w:after="2"/>
        <w:rPr>
          <w:sz w:val="24"/>
        </w:rPr>
      </w:pPr>
    </w:p>
    <w:p w:rsidR="00AC796B" w:rsidRPr="00AC796B" w:rsidRDefault="00AC796B" w:rsidP="002E2393">
      <w:pPr>
        <w:pStyle w:val="NormalWeb"/>
        <w:spacing w:before="2" w:after="2"/>
        <w:jc w:val="both"/>
        <w:rPr>
          <w:rFonts w:asciiTheme="minorHAnsi" w:hAnsiTheme="minorHAnsi"/>
          <w:b/>
          <w:sz w:val="24"/>
          <w:szCs w:val="22"/>
        </w:rPr>
      </w:pPr>
      <w:r w:rsidRPr="00AC796B">
        <w:rPr>
          <w:rFonts w:asciiTheme="minorHAnsi" w:hAnsiTheme="minorHAnsi"/>
          <w:sz w:val="24"/>
          <w:szCs w:val="22"/>
        </w:rPr>
        <w:t xml:space="preserve">On retiendra que l'APIX est chargé de la définition et du financement des programmes ainsi que des honoraires de l'AGETIP, qui intervient comme agence opérationnelle, au titre </w:t>
      </w:r>
      <w:r w:rsidR="002E2393">
        <w:rPr>
          <w:rFonts w:asciiTheme="minorHAnsi" w:hAnsiTheme="minorHAnsi"/>
          <w:sz w:val="24"/>
          <w:szCs w:val="22"/>
        </w:rPr>
        <w:t>d</w:t>
      </w:r>
      <w:r w:rsidRPr="00AC796B">
        <w:rPr>
          <w:rFonts w:asciiTheme="minorHAnsi" w:hAnsiTheme="minorHAnsi"/>
          <w:sz w:val="24"/>
          <w:szCs w:val="22"/>
        </w:rPr>
        <w:t xml:space="preserve">e la présente </w:t>
      </w:r>
      <w:r w:rsidRPr="00AC796B">
        <w:rPr>
          <w:rFonts w:asciiTheme="minorHAnsi" w:hAnsiTheme="minorHAnsi"/>
          <w:b/>
          <w:sz w:val="24"/>
          <w:szCs w:val="22"/>
        </w:rPr>
        <w:t xml:space="preserve">Convention d'exécution spécifique. </w:t>
      </w:r>
      <w:r w:rsidRPr="00AC796B">
        <w:rPr>
          <w:rFonts w:asciiTheme="minorHAnsi" w:hAnsiTheme="minorHAnsi"/>
          <w:sz w:val="24"/>
          <w:szCs w:val="22"/>
        </w:rPr>
        <w:t>Celle-ci précise une description détaillée des prestations de l'AGETIP, de leur financement, et de leur modalité d'exécution.</w:t>
      </w:r>
    </w:p>
    <w:p w:rsidR="00346827" w:rsidRPr="00AC796B" w:rsidRDefault="00346827" w:rsidP="00346827">
      <w:pPr>
        <w:pStyle w:val="NormalWeb"/>
        <w:spacing w:before="2" w:after="2"/>
        <w:rPr>
          <w:rFonts w:asciiTheme="minorHAnsi" w:hAnsiTheme="minorHAnsi"/>
          <w:sz w:val="24"/>
        </w:rPr>
      </w:pPr>
    </w:p>
    <w:p w:rsidR="00AC796B" w:rsidRPr="00AC796B" w:rsidRDefault="00AC796B" w:rsidP="00E5772E">
      <w:pPr>
        <w:pStyle w:val="NormalWeb"/>
        <w:spacing w:before="2" w:after="2"/>
        <w:outlineLvl w:val="0"/>
        <w:rPr>
          <w:rFonts w:ascii="Cambria" w:hAnsi="Cambria"/>
          <w:b/>
          <w:sz w:val="24"/>
          <w:szCs w:val="22"/>
        </w:rPr>
      </w:pPr>
      <w:r w:rsidRPr="00AC796B">
        <w:rPr>
          <w:rFonts w:ascii="Cambria" w:hAnsi="Cambria"/>
          <w:b/>
          <w:sz w:val="24"/>
          <w:szCs w:val="22"/>
        </w:rPr>
        <w:t>Article  1: objet de la Convention</w:t>
      </w:r>
    </w:p>
    <w:p w:rsidR="00AC796B" w:rsidRPr="00AC796B" w:rsidRDefault="00AC796B" w:rsidP="009D7DF9">
      <w:pPr>
        <w:spacing w:beforeLines="1" w:afterLines="1"/>
        <w:rPr>
          <w:rFonts w:ascii="Cambria" w:hAnsi="Cambria" w:cs="Times New Roman"/>
          <w:i/>
          <w:iCs/>
          <w:szCs w:val="22"/>
          <w:lang w:eastAsia="fr-FR"/>
        </w:rPr>
      </w:pPr>
      <w:r w:rsidRPr="00AC796B">
        <w:rPr>
          <w:rFonts w:ascii="Cambria" w:hAnsi="Cambria" w:cs="Times New Roman"/>
          <w:i/>
          <w:iCs/>
          <w:szCs w:val="22"/>
          <w:lang w:eastAsia="fr-FR"/>
        </w:rPr>
        <w:t>1. finalisation des études et passation des marchés de supervision et de travaux pour la ZR de Tivaouane Peuhl</w:t>
      </w:r>
    </w:p>
    <w:p w:rsidR="002E2393" w:rsidRPr="002E2393" w:rsidRDefault="00AC796B" w:rsidP="009D7DF9">
      <w:pPr>
        <w:spacing w:beforeLines="1" w:afterLines="1"/>
        <w:rPr>
          <w:rFonts w:ascii="Cambria" w:hAnsi="Cambria" w:cs="Times New Roman"/>
          <w:i/>
          <w:iCs/>
          <w:szCs w:val="22"/>
          <w:lang w:eastAsia="fr-FR"/>
        </w:rPr>
        <w:sectPr w:rsidR="002E2393" w:rsidRPr="002E2393">
          <w:pgSz w:w="11904" w:h="16836"/>
          <w:pgMar w:top="1417" w:right="1417" w:bottom="1417" w:left="1417" w:header="708" w:footer="708" w:gutter="0"/>
          <w:cols w:space="708"/>
          <w:printerSettings r:id="rId8"/>
        </w:sectPr>
      </w:pPr>
      <w:r w:rsidRPr="00AC796B">
        <w:rPr>
          <w:rFonts w:ascii="Cambria" w:hAnsi="Cambria" w:cs="Times New Roman"/>
          <w:i/>
          <w:iCs/>
          <w:szCs w:val="22"/>
          <w:lang w:eastAsia="fr-FR"/>
        </w:rPr>
        <w:t>2. recrutement de firmes pour études de restructuration de Pikine irrégulier sud</w:t>
      </w:r>
      <w:r w:rsidR="002E2393">
        <w:rPr>
          <w:rFonts w:ascii="Cambria" w:hAnsi="Cambria" w:cs="Times New Roman"/>
          <w:i/>
          <w:iCs/>
          <w:szCs w:val="22"/>
          <w:lang w:eastAsia="fr-FR"/>
        </w:rPr>
        <w:t>.</w:t>
      </w:r>
    </w:p>
    <w:tbl>
      <w:tblPr>
        <w:tblStyle w:val="Grille"/>
        <w:tblW w:w="0" w:type="auto"/>
        <w:tblLook w:val="00BF"/>
      </w:tblPr>
      <w:tblGrid>
        <w:gridCol w:w="7071"/>
        <w:gridCol w:w="7071"/>
      </w:tblGrid>
      <w:tr w:rsidR="002E2393" w:rsidRPr="007E5C37">
        <w:tc>
          <w:tcPr>
            <w:tcW w:w="14142" w:type="dxa"/>
            <w:gridSpan w:val="2"/>
          </w:tcPr>
          <w:p w:rsidR="002E2393" w:rsidRPr="007E5C37" w:rsidRDefault="002E2393" w:rsidP="00F23D48">
            <w:pPr>
              <w:pStyle w:val="NormalWeb"/>
              <w:spacing w:before="2" w:after="2"/>
              <w:rPr>
                <w:b/>
                <w:szCs w:val="22"/>
              </w:rPr>
            </w:pPr>
            <w:r w:rsidRPr="007E5C37">
              <w:rPr>
                <w:b/>
                <w:szCs w:val="22"/>
              </w:rPr>
              <w:t>Convention  d'exécution spécifique APIX/AGETIP/02/2009 relative à :</w:t>
            </w:r>
          </w:p>
          <w:p w:rsidR="002E2393" w:rsidRPr="007E5C37" w:rsidRDefault="002E2393" w:rsidP="005C668A">
            <w:pPr>
              <w:pStyle w:val="NormalWeb"/>
              <w:numPr>
                <w:ilvl w:val="0"/>
                <w:numId w:val="11"/>
              </w:numPr>
              <w:spacing w:before="2" w:after="2"/>
              <w:ind w:left="1068"/>
              <w:rPr>
                <w:b/>
                <w:szCs w:val="22"/>
              </w:rPr>
            </w:pPr>
            <w:r w:rsidRPr="007E5C37">
              <w:rPr>
                <w:b/>
                <w:szCs w:val="22"/>
              </w:rPr>
              <w:t>la finalisation  des études et à la passation des Marchés de supervision et de travaux pour la zone de recasement  de Keur Massar /Tivaouane Peulh.</w:t>
            </w:r>
          </w:p>
          <w:p w:rsidR="002E2393" w:rsidRPr="007E5C37" w:rsidRDefault="002E2393" w:rsidP="005C668A">
            <w:pPr>
              <w:pStyle w:val="NormalWeb"/>
              <w:numPr>
                <w:ilvl w:val="0"/>
                <w:numId w:val="11"/>
              </w:numPr>
              <w:spacing w:before="2" w:after="2"/>
              <w:ind w:left="1068"/>
              <w:rPr>
                <w:b/>
                <w:szCs w:val="22"/>
              </w:rPr>
            </w:pPr>
            <w:r w:rsidRPr="007E5C37">
              <w:rPr>
                <w:b/>
                <w:szCs w:val="22"/>
              </w:rPr>
              <w:t>au recrutement de firmes pour les études de restructuration de Pikine Irrégulier Sud</w:t>
            </w:r>
          </w:p>
        </w:tc>
      </w:tr>
      <w:tr w:rsidR="002E2393" w:rsidRPr="007E5C37">
        <w:tc>
          <w:tcPr>
            <w:tcW w:w="7071" w:type="dxa"/>
          </w:tcPr>
          <w:p w:rsidR="002E2393" w:rsidRPr="007E5C37" w:rsidRDefault="002E2393" w:rsidP="00F23D48">
            <w:pPr>
              <w:pStyle w:val="NormalWeb"/>
              <w:spacing w:before="2" w:after="2"/>
              <w:rPr>
                <w:b/>
                <w:szCs w:val="22"/>
              </w:rPr>
            </w:pPr>
            <w:r w:rsidRPr="007E5C37">
              <w:rPr>
                <w:b/>
                <w:szCs w:val="22"/>
              </w:rPr>
              <w:t>Article 2 : attributions de l'AGETIP</w:t>
            </w:r>
          </w:p>
          <w:p w:rsidR="002E2393" w:rsidRPr="007E5C37" w:rsidRDefault="002E2393" w:rsidP="009D7DF9">
            <w:pPr>
              <w:spacing w:beforeLines="1" w:afterLines="1"/>
              <w:rPr>
                <w:rFonts w:ascii="Times" w:hAnsi="Times" w:cs="Times New Roman"/>
                <w:sz w:val="20"/>
                <w:szCs w:val="20"/>
                <w:lang w:eastAsia="fr-FR"/>
              </w:rPr>
            </w:pPr>
            <w:r w:rsidRPr="007E5C37">
              <w:rPr>
                <w:rFonts w:ascii="Times" w:hAnsi="Times" w:cs="Times New Roman"/>
                <w:i/>
                <w:iCs/>
                <w:sz w:val="20"/>
                <w:szCs w:val="22"/>
                <w:lang w:eastAsia="fr-FR"/>
              </w:rPr>
              <w:t xml:space="preserve"> Recrutement de l'Unité de Gestion du Programme </w:t>
            </w:r>
          </w:p>
          <w:p w:rsidR="002E2393" w:rsidRPr="007E5C37" w:rsidRDefault="002E2393" w:rsidP="009D7DF9">
            <w:pPr>
              <w:spacing w:beforeLines="1" w:afterLines="1"/>
              <w:rPr>
                <w:rFonts w:ascii="Times" w:hAnsi="Times" w:cs="Times New Roman"/>
                <w:i/>
                <w:iCs/>
                <w:sz w:val="20"/>
                <w:szCs w:val="22"/>
                <w:lang w:eastAsia="fr-FR"/>
              </w:rPr>
            </w:pPr>
            <w:r w:rsidRPr="007E5C37">
              <w:rPr>
                <w:rFonts w:ascii="Times" w:hAnsi="Times" w:cs="Times New Roman"/>
                <w:i/>
                <w:iCs/>
                <w:sz w:val="20"/>
                <w:szCs w:val="22"/>
                <w:lang w:eastAsia="fr-FR"/>
              </w:rPr>
              <w:t>Sélection des consultants, des bureaux d'études, des entreprises et des prestataires pour le  suivi et le contrôle des travaux</w:t>
            </w:r>
          </w:p>
          <w:p w:rsidR="002E2393" w:rsidRPr="007E5C37" w:rsidRDefault="002E2393" w:rsidP="009D7DF9">
            <w:pPr>
              <w:spacing w:beforeLines="1" w:afterLines="1"/>
              <w:rPr>
                <w:rFonts w:ascii="Times" w:hAnsi="Times" w:cs="Times New Roman"/>
                <w:i/>
                <w:iCs/>
                <w:sz w:val="20"/>
                <w:szCs w:val="22"/>
                <w:lang w:eastAsia="fr-FR"/>
              </w:rPr>
            </w:pPr>
            <w:r w:rsidRPr="007E5C37">
              <w:rPr>
                <w:rFonts w:ascii="Times" w:hAnsi="Times" w:cs="Times New Roman"/>
                <w:i/>
                <w:iCs/>
                <w:sz w:val="20"/>
                <w:szCs w:val="22"/>
                <w:lang w:eastAsia="fr-FR"/>
              </w:rPr>
              <w:t>Sélection de firmes pour les études de restructuration de Pikine irrégulier Sud:</w:t>
            </w:r>
          </w:p>
        </w:tc>
        <w:tc>
          <w:tcPr>
            <w:tcW w:w="7071" w:type="dxa"/>
            <w:vMerge w:val="restart"/>
          </w:tcPr>
          <w:p w:rsidR="002E2393" w:rsidRPr="007E5C37" w:rsidRDefault="002E2393" w:rsidP="00F23D48">
            <w:pPr>
              <w:pStyle w:val="NormalWeb"/>
              <w:pBdr>
                <w:bottom w:val="single" w:sz="4" w:space="1" w:color="auto"/>
              </w:pBdr>
              <w:spacing w:before="2" w:after="2"/>
              <w:rPr>
                <w:b/>
              </w:rPr>
            </w:pPr>
            <w:r w:rsidRPr="007E5C37">
              <w:rPr>
                <w:b/>
              </w:rPr>
              <w:t>Article 10 : Contrôle administratif et technique</w:t>
            </w:r>
          </w:p>
          <w:p w:rsidR="002E2393" w:rsidRPr="007E5C37" w:rsidRDefault="002E2393" w:rsidP="00F23D48">
            <w:pPr>
              <w:pStyle w:val="NormalWeb"/>
              <w:pBdr>
                <w:bottom w:val="single" w:sz="4" w:space="1" w:color="auto"/>
              </w:pBdr>
              <w:spacing w:before="2" w:after="2"/>
              <w:rPr>
                <w:i/>
              </w:rPr>
            </w:pPr>
            <w:r w:rsidRPr="007E5C37">
              <w:rPr>
                <w:i/>
              </w:rPr>
              <w:t>Ce contrôle est assuré par l'APIX, qui pourra demander communication de tout documents et tenue en plus des réunions coordination obligatoires, de séances de travail supplémentaires dont les PV lui seront adressés sous 72 heures. Tous les trimestres l'</w:t>
            </w:r>
            <w:r w:rsidRPr="007E5C37">
              <w:rPr>
                <w:i/>
                <w:szCs w:val="22"/>
              </w:rPr>
              <w:t xml:space="preserve">AGETIP remettra à l'APIX un rapport d'avancement technique, </w:t>
            </w:r>
            <w:r w:rsidRPr="007E5C37">
              <w:rPr>
                <w:i/>
                <w:szCs w:val="22"/>
                <w:u w:val="single"/>
              </w:rPr>
              <w:t>administratif et financier                                                                                                           .</w:t>
            </w:r>
          </w:p>
          <w:p w:rsidR="002E2393" w:rsidRPr="007E5C37" w:rsidRDefault="002E2393" w:rsidP="00F23D48">
            <w:pPr>
              <w:pStyle w:val="NormalWeb"/>
              <w:pBdr>
                <w:bottom w:val="single" w:sz="4" w:space="1" w:color="auto"/>
              </w:pBdr>
              <w:spacing w:before="2" w:after="2"/>
              <w:rPr>
                <w:b/>
              </w:rPr>
            </w:pPr>
            <w:r w:rsidRPr="007E5C37">
              <w:rPr>
                <w:b/>
              </w:rPr>
              <w:t>Article 11 gestion du compte projet</w:t>
            </w:r>
          </w:p>
          <w:p w:rsidR="002E2393" w:rsidRPr="007E5C37" w:rsidRDefault="002E2393" w:rsidP="009D7DF9">
            <w:pPr>
              <w:pBdr>
                <w:bottom w:val="single" w:sz="4" w:space="1" w:color="auto"/>
              </w:pBdr>
              <w:spacing w:beforeLines="1" w:afterLines="1"/>
              <w:rPr>
                <w:rFonts w:ascii="Times" w:hAnsi="Times" w:cs="Times New Roman"/>
                <w:sz w:val="20"/>
                <w:szCs w:val="20"/>
                <w:lang w:eastAsia="fr-FR"/>
              </w:rPr>
            </w:pPr>
            <w:r w:rsidRPr="007E5C37">
              <w:rPr>
                <w:rFonts w:ascii="Times" w:hAnsi="Times" w:cs="Times New Roman"/>
                <w:i/>
                <w:iCs/>
                <w:sz w:val="20"/>
                <w:szCs w:val="22"/>
                <w:lang w:eastAsia="fr-FR"/>
              </w:rPr>
              <w:t xml:space="preserve">Les fonds destinés au projet sont exclusivement réservés aux opérations entrant dans le cadre de l'exécution des prestations acceptées par l'APIX. A la fin du projet, un état récapitulatif de l'utilisation des fonds du projet sera remis à l'APIX. Au cours de l'exécution du projet, l 'APIX  peut à tout moment, s'informer sur l'exécution financière du projet, en rapport avec l'état </w:t>
            </w:r>
            <w:r w:rsidRPr="007E5C37">
              <w:rPr>
                <w:rFonts w:ascii="Times" w:hAnsi="Times" w:cs="Times New Roman"/>
                <w:i/>
                <w:iCs/>
                <w:sz w:val="20"/>
                <w:szCs w:val="22"/>
                <w:u w:val="single"/>
                <w:lang w:eastAsia="fr-FR"/>
              </w:rPr>
              <w:t>d'avancement du projet                                                                                      .</w:t>
            </w:r>
            <w:r w:rsidRPr="007E5C37">
              <w:rPr>
                <w:rFonts w:ascii="Times" w:hAnsi="Times" w:cs="Times New Roman"/>
                <w:i/>
                <w:iCs/>
                <w:sz w:val="20"/>
                <w:szCs w:val="22"/>
                <w:lang w:eastAsia="fr-FR"/>
              </w:rPr>
              <w:t xml:space="preserve"> </w:t>
            </w:r>
          </w:p>
          <w:p w:rsidR="002E2393" w:rsidRPr="007E5C37" w:rsidRDefault="002E2393" w:rsidP="00F23D48">
            <w:pPr>
              <w:pStyle w:val="NormalWeb"/>
              <w:pBdr>
                <w:bottom w:val="single" w:sz="4" w:space="1" w:color="auto"/>
              </w:pBdr>
              <w:spacing w:before="2" w:after="2"/>
              <w:rPr>
                <w:b/>
              </w:rPr>
            </w:pPr>
            <w:r w:rsidRPr="007E5C37">
              <w:rPr>
                <w:b/>
              </w:rPr>
              <w:t>Article 12: système comptable</w:t>
            </w:r>
          </w:p>
          <w:p w:rsidR="002E2393" w:rsidRPr="007E5C37" w:rsidRDefault="002E2393" w:rsidP="009D7DF9">
            <w:pPr>
              <w:pBdr>
                <w:bottom w:val="single" w:sz="4" w:space="1" w:color="auto"/>
              </w:pBdr>
              <w:spacing w:beforeLines="1" w:afterLines="1"/>
              <w:rPr>
                <w:rFonts w:ascii="Times" w:hAnsi="Times" w:cs="Times New Roman"/>
                <w:sz w:val="20"/>
                <w:szCs w:val="20"/>
                <w:lang w:eastAsia="fr-FR"/>
              </w:rPr>
            </w:pPr>
            <w:r w:rsidRPr="007E5C37">
              <w:rPr>
                <w:rFonts w:ascii="Times" w:hAnsi="Times" w:cs="Times New Roman"/>
                <w:i/>
                <w:iCs/>
                <w:sz w:val="20"/>
                <w:szCs w:val="22"/>
                <w:lang w:eastAsia="fr-FR"/>
              </w:rPr>
              <w:t xml:space="preserve">Les comptes de l 'AGETIP relatifs à l'exécution activités sont vérifiés annuellement par des auditeurs indépendants désignés par l'APIX conformément aux dispositions des Accords de financement du Projet DDTH et selon des termes de référence préalablement approuvés par les bailleurs de fonds. </w:t>
            </w:r>
          </w:p>
          <w:p w:rsidR="002E2393" w:rsidRPr="007E5C37" w:rsidRDefault="002E2393" w:rsidP="00F23D48">
            <w:pPr>
              <w:pStyle w:val="NormalWeb"/>
              <w:spacing w:before="2" w:after="2"/>
              <w:rPr>
                <w:b/>
              </w:rPr>
            </w:pPr>
            <w:r w:rsidRPr="007E5C37">
              <w:rPr>
                <w:b/>
              </w:rPr>
              <w:t>Article 14: droit applicable</w:t>
            </w:r>
          </w:p>
          <w:p w:rsidR="002E2393" w:rsidRPr="007E5C37" w:rsidRDefault="002E2393" w:rsidP="00F23D48">
            <w:pPr>
              <w:pStyle w:val="NormalWeb"/>
              <w:spacing w:before="2" w:after="2"/>
              <w:rPr>
                <w:i/>
                <w:iCs/>
                <w:szCs w:val="22"/>
                <w:u w:val="single"/>
              </w:rPr>
            </w:pPr>
            <w:r w:rsidRPr="007E5C37">
              <w:rPr>
                <w:i/>
                <w:iCs/>
                <w:szCs w:val="22"/>
                <w:u w:val="single"/>
              </w:rPr>
              <w:t>La présente Convention est régie par le droit applicable au Sénégal              .</w:t>
            </w:r>
          </w:p>
          <w:p w:rsidR="002E2393" w:rsidRPr="007E5C37" w:rsidRDefault="002E2393" w:rsidP="00F23D48">
            <w:pPr>
              <w:pStyle w:val="NormalWeb"/>
              <w:spacing w:before="2" w:after="2"/>
              <w:rPr>
                <w:b/>
              </w:rPr>
            </w:pPr>
            <w:r w:rsidRPr="007E5C37">
              <w:rPr>
                <w:b/>
              </w:rPr>
              <w:t>Article 15 : avenants</w:t>
            </w:r>
          </w:p>
          <w:p w:rsidR="002E2393" w:rsidRPr="007E5C37" w:rsidRDefault="002E2393" w:rsidP="009D7DF9">
            <w:pPr>
              <w:spacing w:beforeLines="1" w:afterLines="1"/>
              <w:rPr>
                <w:rFonts w:ascii="Times" w:hAnsi="Times" w:cs="Times New Roman"/>
                <w:sz w:val="20"/>
                <w:szCs w:val="20"/>
                <w:u w:val="single"/>
                <w:lang w:eastAsia="fr-FR"/>
              </w:rPr>
            </w:pPr>
            <w:r w:rsidRPr="007E5C37">
              <w:rPr>
                <w:rFonts w:ascii="Times" w:hAnsi="Times" w:cs="Times New Roman"/>
                <w:i/>
                <w:iCs/>
                <w:sz w:val="20"/>
                <w:szCs w:val="22"/>
                <w:lang w:eastAsia="fr-FR"/>
              </w:rPr>
              <w:t xml:space="preserve">Toute modification des termes de la présente Convention fera l'objet d'un </w:t>
            </w:r>
            <w:r w:rsidRPr="007E5C37">
              <w:rPr>
                <w:rFonts w:ascii="Times" w:hAnsi="Times" w:cs="Times New Roman"/>
                <w:i/>
                <w:iCs/>
                <w:sz w:val="20"/>
                <w:szCs w:val="22"/>
                <w:u w:val="single"/>
                <w:lang w:eastAsia="fr-FR"/>
              </w:rPr>
              <w:t xml:space="preserve">avenant signé par les deux parties                                                                    .                      </w:t>
            </w:r>
          </w:p>
          <w:p w:rsidR="002E2393" w:rsidRPr="007E5C37" w:rsidRDefault="002E2393" w:rsidP="00F23D48">
            <w:pPr>
              <w:pStyle w:val="NormalWeb"/>
              <w:spacing w:before="2" w:after="2"/>
              <w:rPr>
                <w:b/>
              </w:rPr>
            </w:pPr>
            <w:r w:rsidRPr="007E5C37">
              <w:rPr>
                <w:b/>
              </w:rPr>
              <w:t>Article 17: règlement des litiges</w:t>
            </w:r>
          </w:p>
          <w:p w:rsidR="002E2393" w:rsidRPr="007E5C37" w:rsidRDefault="002E2393" w:rsidP="00F23D48">
            <w:pPr>
              <w:pStyle w:val="NormalWeb"/>
              <w:spacing w:before="2" w:after="2"/>
              <w:rPr>
                <w:i/>
              </w:rPr>
            </w:pPr>
            <w:r w:rsidRPr="007E5C37">
              <w:rPr>
                <w:i/>
              </w:rPr>
              <w:t xml:space="preserve">Si un litige n'est pas réglé à l'amiable ou bout de 30 jours, il est fait appel à l'arbitrage du Comite de Règlement des Différents, placé auprès de l'Organe chargé </w:t>
            </w:r>
            <w:r w:rsidRPr="007E5C37">
              <w:rPr>
                <w:i/>
                <w:u w:val="single"/>
              </w:rPr>
              <w:t>de la régulation des marchés publics au Sénégal                                                         .</w:t>
            </w:r>
          </w:p>
          <w:p w:rsidR="002E2393" w:rsidRPr="007E5C37" w:rsidRDefault="002E2393" w:rsidP="00F23D48">
            <w:pPr>
              <w:pStyle w:val="NormalWeb"/>
              <w:spacing w:before="2" w:after="2"/>
              <w:rPr>
                <w:b/>
              </w:rPr>
            </w:pPr>
            <w:r w:rsidRPr="007E5C37">
              <w:rPr>
                <w:b/>
              </w:rPr>
              <w:t>Article 18: fin de la convention</w:t>
            </w:r>
          </w:p>
          <w:p w:rsidR="002E2393" w:rsidRPr="007E5C37" w:rsidRDefault="002E2393" w:rsidP="00F23D48">
            <w:pPr>
              <w:pStyle w:val="NormalWeb"/>
              <w:spacing w:before="2" w:after="2"/>
              <w:rPr>
                <w:i/>
                <w:iCs/>
                <w:szCs w:val="22"/>
              </w:rPr>
            </w:pPr>
            <w:r w:rsidRPr="007E5C37">
              <w:rPr>
                <w:i/>
                <w:iCs/>
                <w:szCs w:val="22"/>
              </w:rPr>
              <w:t xml:space="preserve">La présente convention prend fin à l'achèvement de la mission, ou par </w:t>
            </w:r>
          </w:p>
          <w:p w:rsidR="002E2393" w:rsidRPr="007E5C37" w:rsidRDefault="002E2393" w:rsidP="00F23D48">
            <w:pPr>
              <w:pStyle w:val="NormalWeb"/>
              <w:spacing w:before="2" w:after="2"/>
            </w:pPr>
            <w:r w:rsidRPr="007E5C37">
              <w:rPr>
                <w:i/>
                <w:iCs/>
                <w:szCs w:val="22"/>
              </w:rPr>
              <w:t>résiliation.</w:t>
            </w:r>
          </w:p>
        </w:tc>
      </w:tr>
      <w:tr w:rsidR="002E2393" w:rsidRPr="007E5C37">
        <w:tc>
          <w:tcPr>
            <w:tcW w:w="7071" w:type="dxa"/>
          </w:tcPr>
          <w:p w:rsidR="002E2393" w:rsidRPr="007E5C37" w:rsidRDefault="002E2393" w:rsidP="00F23D48">
            <w:pPr>
              <w:pStyle w:val="NormalWeb"/>
              <w:spacing w:before="2" w:after="2"/>
              <w:ind w:right="-3618"/>
              <w:rPr>
                <w:i/>
                <w:iCs/>
                <w:szCs w:val="22"/>
              </w:rPr>
            </w:pPr>
            <w:r w:rsidRPr="007E5C37">
              <w:rPr>
                <w:b/>
                <w:szCs w:val="22"/>
              </w:rPr>
              <w:t>Article 3 : procédures d'exécution</w:t>
            </w:r>
          </w:p>
          <w:p w:rsidR="002E2393" w:rsidRPr="007E5C37" w:rsidRDefault="002E2393" w:rsidP="00F23D48">
            <w:pPr>
              <w:pStyle w:val="NormalWeb"/>
              <w:spacing w:before="2" w:after="2"/>
              <w:ind w:right="-3618"/>
              <w:rPr>
                <w:i/>
                <w:iCs/>
                <w:szCs w:val="22"/>
              </w:rPr>
            </w:pPr>
            <w:r w:rsidRPr="007E5C37">
              <w:rPr>
                <w:i/>
                <w:iCs/>
                <w:szCs w:val="22"/>
              </w:rPr>
              <w:t xml:space="preserve"> le Code des Marchés Publics du Sénégal.</w:t>
            </w:r>
          </w:p>
        </w:tc>
        <w:tc>
          <w:tcPr>
            <w:tcW w:w="7071" w:type="dxa"/>
            <w:vMerge/>
          </w:tcPr>
          <w:p w:rsidR="002E2393" w:rsidRPr="007E5C37" w:rsidRDefault="002E2393" w:rsidP="00F23D48">
            <w:pPr>
              <w:pStyle w:val="NormalWeb"/>
              <w:spacing w:before="2" w:after="2"/>
            </w:pPr>
          </w:p>
        </w:tc>
      </w:tr>
      <w:tr w:rsidR="002E2393" w:rsidRPr="007E5C37">
        <w:tc>
          <w:tcPr>
            <w:tcW w:w="7071" w:type="dxa"/>
          </w:tcPr>
          <w:p w:rsidR="002E2393" w:rsidRPr="007E5C37" w:rsidRDefault="002E2393" w:rsidP="00F23D48">
            <w:pPr>
              <w:pStyle w:val="NormalWeb"/>
              <w:spacing w:before="2" w:after="2"/>
            </w:pPr>
            <w:r w:rsidRPr="007E5C37">
              <w:rPr>
                <w:b/>
              </w:rPr>
              <w:t>Article 5: commission des marchés:</w:t>
            </w:r>
            <w:r w:rsidRPr="007E5C37">
              <w:t xml:space="preserve"> </w:t>
            </w:r>
          </w:p>
          <w:p w:rsidR="002E2393" w:rsidRPr="007E5C37" w:rsidRDefault="002E2393" w:rsidP="00F23D48">
            <w:pPr>
              <w:pStyle w:val="NormalWeb"/>
              <w:spacing w:before="2" w:after="2"/>
              <w:rPr>
                <w:i/>
                <w:szCs w:val="22"/>
              </w:rPr>
            </w:pPr>
            <w:r w:rsidRPr="007E5C37">
              <w:rPr>
                <w:i/>
                <w:szCs w:val="22"/>
              </w:rPr>
              <w:t>L'APIX sa est représenté, en tant qu'observateur, aux commissions des marchés.</w:t>
            </w:r>
          </w:p>
        </w:tc>
        <w:tc>
          <w:tcPr>
            <w:tcW w:w="7071" w:type="dxa"/>
            <w:vMerge/>
          </w:tcPr>
          <w:p w:rsidR="002E2393" w:rsidRPr="007E5C37" w:rsidRDefault="002E2393" w:rsidP="00F23D48">
            <w:pPr>
              <w:pStyle w:val="NormalWeb"/>
              <w:spacing w:before="2" w:after="2"/>
            </w:pPr>
          </w:p>
        </w:tc>
      </w:tr>
      <w:tr w:rsidR="002E2393" w:rsidRPr="007E5C37">
        <w:tc>
          <w:tcPr>
            <w:tcW w:w="7071" w:type="dxa"/>
          </w:tcPr>
          <w:p w:rsidR="002E2393" w:rsidRPr="007E5C37" w:rsidRDefault="002E2393" w:rsidP="00F23D48">
            <w:pPr>
              <w:pStyle w:val="NormalWeb"/>
              <w:spacing w:before="2" w:after="2"/>
              <w:rPr>
                <w:b/>
              </w:rPr>
            </w:pPr>
            <w:r w:rsidRPr="007E5C37">
              <w:rPr>
                <w:b/>
              </w:rPr>
              <w:t>Article 7 : coût du projet</w:t>
            </w:r>
          </w:p>
          <w:p w:rsidR="002E2393" w:rsidRPr="007E5C37" w:rsidRDefault="002E2393" w:rsidP="00F23D48">
            <w:pPr>
              <w:pStyle w:val="NormalWeb"/>
              <w:spacing w:before="2" w:after="2"/>
              <w:rPr>
                <w:i/>
              </w:rPr>
            </w:pPr>
            <w:r w:rsidRPr="007E5C37">
              <w:rPr>
                <w:i/>
              </w:rPr>
              <w:t xml:space="preserve"> Le cout global du projet incluant les coûts de fonctionnement de l'AGETIP est de F CFA 500000 000 (cinq cent millions de francs CFA)</w:t>
            </w:r>
            <w:r w:rsidRPr="007E5C37">
              <w:rPr>
                <w:b/>
                <w:bCs/>
                <w:i/>
                <w:szCs w:val="24"/>
              </w:rPr>
              <w:t xml:space="preserve"> </w:t>
            </w:r>
            <w:r w:rsidRPr="007E5C37">
              <w:rPr>
                <w:i/>
              </w:rPr>
              <w:t xml:space="preserve">entièrement financé par le budget de l'Etat du Sénégal. </w:t>
            </w:r>
          </w:p>
        </w:tc>
        <w:tc>
          <w:tcPr>
            <w:tcW w:w="7071" w:type="dxa"/>
            <w:vMerge/>
          </w:tcPr>
          <w:p w:rsidR="002E2393" w:rsidRPr="007E5C37" w:rsidRDefault="002E2393" w:rsidP="00F23D48">
            <w:pPr>
              <w:pStyle w:val="NormalWeb"/>
              <w:spacing w:before="2" w:after="2"/>
            </w:pPr>
          </w:p>
        </w:tc>
      </w:tr>
      <w:tr w:rsidR="002E2393" w:rsidRPr="007E5C37">
        <w:tc>
          <w:tcPr>
            <w:tcW w:w="7071" w:type="dxa"/>
          </w:tcPr>
          <w:p w:rsidR="002E2393" w:rsidRPr="007E5C37" w:rsidRDefault="002E2393" w:rsidP="00F23D48">
            <w:pPr>
              <w:pStyle w:val="NormalWeb"/>
              <w:spacing w:before="2" w:after="2"/>
              <w:rPr>
                <w:b/>
                <w:szCs w:val="22"/>
              </w:rPr>
            </w:pPr>
            <w:r w:rsidRPr="007E5C37">
              <w:rPr>
                <w:b/>
                <w:szCs w:val="22"/>
              </w:rPr>
              <w:t>Article 8 : impôts et taxes</w:t>
            </w:r>
          </w:p>
          <w:p w:rsidR="002E2393" w:rsidRPr="007E5C37" w:rsidRDefault="002E2393" w:rsidP="00F23D48">
            <w:pPr>
              <w:pStyle w:val="NormalWeb"/>
              <w:spacing w:before="2" w:after="2"/>
            </w:pPr>
            <w:r w:rsidRPr="007E5C37">
              <w:rPr>
                <w:i/>
                <w:iCs/>
                <w:szCs w:val="22"/>
              </w:rPr>
              <w:t xml:space="preserve">Les prestations de l'AGETIP sont exonérées de tous droits de douanes, </w:t>
            </w:r>
          </w:p>
          <w:p w:rsidR="002E2393" w:rsidRPr="007E5C37" w:rsidRDefault="002E2393" w:rsidP="009D7DF9">
            <w:pPr>
              <w:spacing w:beforeLines="1" w:afterLines="1"/>
              <w:rPr>
                <w:rFonts w:ascii="Times" w:hAnsi="Times" w:cs="Times New Roman"/>
                <w:sz w:val="20"/>
                <w:szCs w:val="20"/>
                <w:lang w:eastAsia="fr-FR"/>
              </w:rPr>
            </w:pPr>
            <w:r w:rsidRPr="007E5C37">
              <w:rPr>
                <w:rFonts w:ascii="Times" w:hAnsi="Times" w:cs="Times New Roman"/>
                <w:i/>
                <w:iCs/>
                <w:sz w:val="20"/>
                <w:szCs w:val="22"/>
                <w:lang w:eastAsia="fr-FR"/>
              </w:rPr>
              <w:t xml:space="preserve">impôts et taxes. </w:t>
            </w:r>
          </w:p>
        </w:tc>
        <w:tc>
          <w:tcPr>
            <w:tcW w:w="7071" w:type="dxa"/>
            <w:vMerge/>
          </w:tcPr>
          <w:p w:rsidR="002E2393" w:rsidRPr="007E5C37" w:rsidRDefault="002E2393" w:rsidP="00F23D48">
            <w:pPr>
              <w:pStyle w:val="NormalWeb"/>
              <w:spacing w:before="2" w:after="2"/>
            </w:pPr>
          </w:p>
        </w:tc>
      </w:tr>
      <w:tr w:rsidR="002E2393" w:rsidRPr="007E5C37">
        <w:tc>
          <w:tcPr>
            <w:tcW w:w="7071" w:type="dxa"/>
          </w:tcPr>
          <w:p w:rsidR="002E2393" w:rsidRPr="007E5C37" w:rsidRDefault="002E2393" w:rsidP="00F23D48">
            <w:pPr>
              <w:pStyle w:val="NormalWeb"/>
              <w:spacing w:before="2" w:after="2"/>
              <w:rPr>
                <w:b/>
                <w:szCs w:val="22"/>
              </w:rPr>
            </w:pPr>
            <w:r w:rsidRPr="007E5C37">
              <w:rPr>
                <w:b/>
                <w:szCs w:val="22"/>
              </w:rPr>
              <w:t>Article 9 : mode de financement, échéancier prévisionnel</w:t>
            </w:r>
          </w:p>
          <w:p w:rsidR="002E2393" w:rsidRPr="007E5C37" w:rsidRDefault="002E2393" w:rsidP="009D7DF9">
            <w:pPr>
              <w:spacing w:beforeLines="1" w:afterLines="1"/>
              <w:rPr>
                <w:rFonts w:ascii="Times" w:hAnsi="Times" w:cs="Times New Roman"/>
                <w:sz w:val="20"/>
                <w:szCs w:val="20"/>
                <w:lang w:eastAsia="fr-FR"/>
              </w:rPr>
            </w:pPr>
            <w:r w:rsidRPr="007E5C37">
              <w:rPr>
                <w:rFonts w:ascii="Times" w:hAnsi="Times" w:cs="Times New Roman"/>
                <w:i/>
                <w:iCs/>
                <w:sz w:val="20"/>
                <w:szCs w:val="22"/>
                <w:lang w:eastAsia="fr-FR"/>
              </w:rPr>
              <w:t>La totalité du financement se</w:t>
            </w:r>
            <w:r>
              <w:rPr>
                <w:rFonts w:ascii="Times" w:hAnsi="Times" w:cs="Times New Roman"/>
                <w:i/>
                <w:iCs/>
                <w:sz w:val="20"/>
                <w:szCs w:val="22"/>
                <w:lang w:eastAsia="fr-FR"/>
              </w:rPr>
              <w:t>ra mise à la disposition de l'A</w:t>
            </w:r>
            <w:r w:rsidRPr="007E5C37">
              <w:rPr>
                <w:rFonts w:ascii="Times" w:hAnsi="Times" w:cs="Times New Roman"/>
                <w:i/>
                <w:iCs/>
                <w:sz w:val="20"/>
                <w:szCs w:val="22"/>
                <w:lang w:eastAsia="fr-FR"/>
              </w:rPr>
              <w:t xml:space="preserve">GETIP </w:t>
            </w:r>
            <w:r w:rsidRPr="007E5C37">
              <w:rPr>
                <w:rFonts w:ascii="Times" w:hAnsi="Times" w:cs="Times New Roman"/>
                <w:bCs/>
                <w:i/>
                <w:iCs/>
                <w:sz w:val="20"/>
                <w:szCs w:val="22"/>
                <w:lang w:eastAsia="fr-FR"/>
              </w:rPr>
              <w:t xml:space="preserve">30 </w:t>
            </w:r>
            <w:r w:rsidRPr="007E5C37">
              <w:rPr>
                <w:rFonts w:ascii="Times" w:hAnsi="Times" w:cs="Times New Roman"/>
                <w:bCs/>
                <w:i/>
                <w:iCs/>
                <w:sz w:val="20"/>
                <w:lang w:eastAsia="fr-FR"/>
              </w:rPr>
              <w:t>jours</w:t>
            </w:r>
            <w:r w:rsidRPr="007E5C37">
              <w:rPr>
                <w:rFonts w:ascii="Times" w:hAnsi="Times" w:cs="Times New Roman"/>
                <w:b/>
                <w:bCs/>
                <w:i/>
                <w:iCs/>
                <w:sz w:val="20"/>
                <w:lang w:eastAsia="fr-FR"/>
              </w:rPr>
              <w:t xml:space="preserve"> </w:t>
            </w:r>
            <w:r w:rsidRPr="007E5C37">
              <w:rPr>
                <w:rFonts w:ascii="Times" w:hAnsi="Times" w:cs="Times New Roman"/>
                <w:i/>
                <w:iCs/>
                <w:sz w:val="20"/>
                <w:szCs w:val="22"/>
                <w:lang w:eastAsia="fr-FR"/>
              </w:rPr>
              <w:t xml:space="preserve">après la signature de la convention. </w:t>
            </w:r>
          </w:p>
          <w:p w:rsidR="002E2393" w:rsidRPr="007E5C37" w:rsidRDefault="002E2393" w:rsidP="00F23D48">
            <w:pPr>
              <w:pStyle w:val="NormalWeb"/>
              <w:spacing w:before="2" w:after="2"/>
              <w:rPr>
                <w:i/>
              </w:rPr>
            </w:pPr>
            <w:r w:rsidRPr="007E5C37">
              <w:rPr>
                <w:i/>
              </w:rPr>
              <w:t>L'AGETIP ouvrira:</w:t>
            </w:r>
          </w:p>
          <w:p w:rsidR="002E2393" w:rsidRPr="007E5C37" w:rsidRDefault="002E2393" w:rsidP="00F23D48">
            <w:pPr>
              <w:pStyle w:val="NormalWeb"/>
              <w:numPr>
                <w:ilvl w:val="0"/>
                <w:numId w:val="12"/>
              </w:numPr>
              <w:spacing w:before="2" w:after="2"/>
              <w:rPr>
                <w:i/>
                <w:szCs w:val="22"/>
              </w:rPr>
            </w:pPr>
            <w:r w:rsidRPr="007E5C37">
              <w:rPr>
                <w:i/>
                <w:szCs w:val="22"/>
              </w:rPr>
              <w:t>un compte exclusivement réservé aux opérations prévues dans la présente Convention,</w:t>
            </w:r>
          </w:p>
          <w:p w:rsidR="002E2393" w:rsidRPr="007E5C37" w:rsidRDefault="002E2393" w:rsidP="00F23D48">
            <w:pPr>
              <w:pStyle w:val="NormalWeb"/>
              <w:numPr>
                <w:ilvl w:val="0"/>
                <w:numId w:val="12"/>
              </w:numPr>
              <w:spacing w:before="2" w:after="2"/>
            </w:pPr>
            <w:r w:rsidRPr="007E5C37">
              <w:rPr>
                <w:i/>
                <w:szCs w:val="22"/>
              </w:rPr>
              <w:t xml:space="preserve">un compte exclusivement réservé au fonctionnement de l'AGETIP lié à l'exécution de sa mission de maître d'ouvrage délégué. </w:t>
            </w:r>
            <w:r w:rsidRPr="007E5C37">
              <w:rPr>
                <w:i/>
                <w:iCs/>
                <w:szCs w:val="22"/>
              </w:rPr>
              <w:t xml:space="preserve">Son alimentation se fera au fur et </w:t>
            </w:r>
            <w:r w:rsidRPr="007E5C37">
              <w:rPr>
                <w:i/>
                <w:szCs w:val="22"/>
              </w:rPr>
              <w:t>à</w:t>
            </w:r>
            <w:r w:rsidRPr="007E5C37">
              <w:rPr>
                <w:i/>
                <w:iCs/>
                <w:szCs w:val="22"/>
              </w:rPr>
              <w:t xml:space="preserve"> mesure des prestations réellement effectuées par </w:t>
            </w:r>
            <w:r w:rsidRPr="007E5C37">
              <w:rPr>
                <w:i/>
                <w:iCs/>
                <w:szCs w:val="18"/>
              </w:rPr>
              <w:t xml:space="preserve">1'AGETIP </w:t>
            </w:r>
            <w:r w:rsidRPr="007E5C37">
              <w:rPr>
                <w:i/>
                <w:iCs/>
                <w:szCs w:val="22"/>
              </w:rPr>
              <w:t xml:space="preserve">dans le cadre de cette convention. </w:t>
            </w:r>
          </w:p>
          <w:p w:rsidR="002E2393" w:rsidRDefault="002E2393" w:rsidP="00F23D48">
            <w:pPr>
              <w:pStyle w:val="NormalWeb"/>
              <w:spacing w:before="2" w:after="2"/>
            </w:pPr>
          </w:p>
          <w:p w:rsidR="002E2393" w:rsidRDefault="002E2393" w:rsidP="00F23D48">
            <w:pPr>
              <w:pStyle w:val="NormalWeb"/>
              <w:spacing w:before="2" w:after="2"/>
            </w:pPr>
          </w:p>
          <w:p w:rsidR="002E2393" w:rsidRDefault="002E2393" w:rsidP="00F23D48">
            <w:pPr>
              <w:pStyle w:val="NormalWeb"/>
              <w:spacing w:before="2" w:after="2"/>
            </w:pPr>
          </w:p>
          <w:p w:rsidR="002E2393" w:rsidRDefault="002E2393" w:rsidP="00F23D48">
            <w:pPr>
              <w:pStyle w:val="NormalWeb"/>
              <w:spacing w:before="2" w:after="2"/>
            </w:pPr>
          </w:p>
          <w:p w:rsidR="002E2393" w:rsidRDefault="002E2393" w:rsidP="00F23D48">
            <w:pPr>
              <w:pStyle w:val="NormalWeb"/>
              <w:spacing w:before="2" w:after="2"/>
            </w:pPr>
          </w:p>
          <w:p w:rsidR="002E2393" w:rsidRPr="007E5C37" w:rsidRDefault="002E2393" w:rsidP="00F23D48">
            <w:pPr>
              <w:pStyle w:val="NormalWeb"/>
              <w:spacing w:before="2" w:after="2"/>
            </w:pPr>
          </w:p>
        </w:tc>
        <w:tc>
          <w:tcPr>
            <w:tcW w:w="7071" w:type="dxa"/>
            <w:vMerge/>
          </w:tcPr>
          <w:p w:rsidR="002E2393" w:rsidRPr="007E5C37" w:rsidRDefault="002E2393" w:rsidP="00F23D48">
            <w:pPr>
              <w:pStyle w:val="NormalWeb"/>
              <w:spacing w:before="2" w:after="2"/>
            </w:pPr>
          </w:p>
        </w:tc>
      </w:tr>
    </w:tbl>
    <w:p w:rsidR="00D25FBE" w:rsidRDefault="00D25FBE" w:rsidP="00D25FBE">
      <w:pPr>
        <w:pStyle w:val="Titre2"/>
        <w:numPr>
          <w:ilvl w:val="0"/>
          <w:numId w:val="0"/>
        </w:numPr>
      </w:pPr>
    </w:p>
    <w:p w:rsidR="00D25FBE" w:rsidRDefault="00D25FBE" w:rsidP="00D25FBE">
      <w:pPr>
        <w:pStyle w:val="Titre2"/>
      </w:pPr>
      <w:bookmarkStart w:id="23" w:name="_Toc218664379"/>
      <w:r w:rsidRPr="00E57A52">
        <w:t>EVALUATION DU DISPOSITIF DE SUIVI-EVALUATION</w:t>
      </w:r>
      <w:bookmarkEnd w:id="23"/>
    </w:p>
    <w:p w:rsidR="00D25FBE" w:rsidRPr="00823A5D" w:rsidRDefault="00D25FBE" w:rsidP="00D25FBE">
      <w:r>
        <w:t>Le dispositif vise à:</w:t>
      </w:r>
    </w:p>
    <w:p w:rsidR="00D25FBE" w:rsidRPr="00A07B83" w:rsidRDefault="00D25FBE" w:rsidP="00D25FBE">
      <w:pPr>
        <w:numPr>
          <w:ilvl w:val="0"/>
          <w:numId w:val="24"/>
        </w:numPr>
        <w:spacing w:after="0"/>
        <w:ind w:right="49"/>
        <w:jc w:val="both"/>
        <w:rPr>
          <w:rFonts w:cs="Arial"/>
          <w:szCs w:val="20"/>
        </w:rPr>
      </w:pPr>
      <w:r w:rsidRPr="00A07B83">
        <w:rPr>
          <w:rFonts w:cs="Arial"/>
          <w:szCs w:val="20"/>
        </w:rPr>
        <w:t>mesurer la performance des acteurs, des processus et des mécanismes mis en œuvre</w:t>
      </w:r>
    </w:p>
    <w:p w:rsidR="00D25FBE" w:rsidRPr="00A07B83" w:rsidRDefault="00D25FBE" w:rsidP="00D25FBE">
      <w:pPr>
        <w:numPr>
          <w:ilvl w:val="0"/>
          <w:numId w:val="24"/>
        </w:numPr>
        <w:spacing w:after="0"/>
        <w:ind w:right="49"/>
        <w:jc w:val="both"/>
        <w:rPr>
          <w:rFonts w:cs="Arial"/>
          <w:szCs w:val="20"/>
        </w:rPr>
      </w:pPr>
      <w:r w:rsidRPr="00A07B83">
        <w:rPr>
          <w:rFonts w:cs="Arial"/>
          <w:szCs w:val="20"/>
        </w:rPr>
        <w:t>mettre à jour des données et informations liées aux différents volets de mise en œuvre</w:t>
      </w:r>
    </w:p>
    <w:p w:rsidR="00D25FBE" w:rsidRPr="00A07B83" w:rsidRDefault="00D25FBE" w:rsidP="00D25FBE">
      <w:pPr>
        <w:numPr>
          <w:ilvl w:val="0"/>
          <w:numId w:val="24"/>
        </w:numPr>
        <w:spacing w:after="0"/>
        <w:ind w:right="49"/>
        <w:jc w:val="both"/>
        <w:rPr>
          <w:rFonts w:cs="Arial"/>
          <w:szCs w:val="20"/>
        </w:rPr>
      </w:pPr>
      <w:r w:rsidRPr="00A07B83">
        <w:rPr>
          <w:rFonts w:cs="Arial"/>
          <w:szCs w:val="20"/>
        </w:rPr>
        <w:t>améliorer la qualité dans l’analyse des données et leur mise à disposition</w:t>
      </w:r>
    </w:p>
    <w:p w:rsidR="00D25FBE" w:rsidRPr="00A07B83" w:rsidRDefault="00D25FBE" w:rsidP="00D25FBE">
      <w:pPr>
        <w:numPr>
          <w:ilvl w:val="0"/>
          <w:numId w:val="24"/>
        </w:numPr>
        <w:spacing w:after="0"/>
        <w:ind w:right="49"/>
        <w:jc w:val="both"/>
        <w:rPr>
          <w:rFonts w:cs="Arial"/>
          <w:szCs w:val="20"/>
        </w:rPr>
      </w:pPr>
      <w:r w:rsidRPr="00A07B83">
        <w:rPr>
          <w:rFonts w:cs="Arial"/>
          <w:szCs w:val="20"/>
        </w:rPr>
        <w:t>capitaliser les résultats enregistrés dans le cadre de la mise en œuvre des stratégies d’intervention</w:t>
      </w:r>
    </w:p>
    <w:p w:rsidR="00D25FBE" w:rsidRPr="00A07B83" w:rsidRDefault="00D25FBE" w:rsidP="00D25FBE">
      <w:pPr>
        <w:numPr>
          <w:ilvl w:val="0"/>
          <w:numId w:val="24"/>
        </w:numPr>
        <w:spacing w:after="0"/>
        <w:ind w:right="49"/>
        <w:jc w:val="both"/>
        <w:rPr>
          <w:rFonts w:cs="Arial"/>
          <w:szCs w:val="20"/>
        </w:rPr>
      </w:pPr>
      <w:r w:rsidRPr="00A07B83">
        <w:rPr>
          <w:rFonts w:cs="Arial"/>
          <w:szCs w:val="20"/>
        </w:rPr>
        <w:t>harmoniser la gestion de l’information pour éviter les doublons</w:t>
      </w:r>
    </w:p>
    <w:p w:rsidR="00D25FBE" w:rsidRDefault="00D25FBE" w:rsidP="00D25FBE">
      <w:pPr>
        <w:numPr>
          <w:ilvl w:val="0"/>
          <w:numId w:val="24"/>
        </w:numPr>
        <w:spacing w:after="0"/>
        <w:ind w:right="49"/>
        <w:jc w:val="both"/>
        <w:rPr>
          <w:rFonts w:cs="Arial"/>
          <w:szCs w:val="20"/>
        </w:rPr>
      </w:pPr>
      <w:r w:rsidRPr="00A07B83">
        <w:rPr>
          <w:rFonts w:cs="Arial"/>
          <w:szCs w:val="20"/>
        </w:rPr>
        <w:t>déterminer la contribution du programme dans l’atteinte des indicateurs globaux.</w:t>
      </w:r>
    </w:p>
    <w:p w:rsidR="00D25FBE" w:rsidRDefault="00D25FBE" w:rsidP="00D25FBE">
      <w:pPr>
        <w:spacing w:after="0"/>
        <w:ind w:left="1080" w:right="49"/>
        <w:jc w:val="both"/>
        <w:rPr>
          <w:rFonts w:cs="Arial"/>
          <w:szCs w:val="20"/>
        </w:rPr>
      </w:pPr>
    </w:p>
    <w:p w:rsidR="00D25FBE" w:rsidRPr="00A07B83" w:rsidRDefault="00D25FBE" w:rsidP="00D25FBE">
      <w:pPr>
        <w:spacing w:after="0"/>
        <w:ind w:left="1080" w:right="49"/>
        <w:jc w:val="both"/>
        <w:rPr>
          <w:rFonts w:cs="Arial"/>
          <w:szCs w:val="20"/>
        </w:rPr>
      </w:pPr>
    </w:p>
    <w:p w:rsidR="00D25FBE" w:rsidRDefault="00D25FBE" w:rsidP="00D25FBE">
      <w:pPr>
        <w:spacing w:after="0"/>
        <w:ind w:left="360"/>
        <w:rPr>
          <w:b/>
        </w:rPr>
      </w:pPr>
      <w:r w:rsidRPr="00E27349">
        <w:rPr>
          <w:b/>
        </w:rPr>
        <w:t>Points a,</w:t>
      </w:r>
      <w:r>
        <w:rPr>
          <w:b/>
        </w:rPr>
        <w:t xml:space="preserve"> </w:t>
      </w:r>
      <w:r w:rsidRPr="00E27349">
        <w:rPr>
          <w:b/>
        </w:rPr>
        <w:t>b, c, d, e</w:t>
      </w:r>
      <w:r>
        <w:rPr>
          <w:b/>
        </w:rPr>
        <w:t xml:space="preserve">: </w:t>
      </w:r>
    </w:p>
    <w:p w:rsidR="00D25FBE" w:rsidRDefault="00D25FBE" w:rsidP="00D25FBE">
      <w:pPr>
        <w:spacing w:after="0"/>
        <w:ind w:left="360"/>
      </w:pPr>
      <w:r w:rsidRPr="00AF25A0">
        <w:t xml:space="preserve">Les documents </w:t>
      </w:r>
      <w:r>
        <w:t xml:space="preserve"> de suivi-évaluation </w:t>
      </w:r>
      <w:r w:rsidRPr="00AF25A0">
        <w:t xml:space="preserve">en notre possession </w:t>
      </w:r>
      <w:r>
        <w:t>sont:</w:t>
      </w:r>
    </w:p>
    <w:p w:rsidR="00D25FBE" w:rsidRDefault="00D25FBE" w:rsidP="00D25FBE">
      <w:pPr>
        <w:pStyle w:val="Paragraphedeliste"/>
        <w:numPr>
          <w:ilvl w:val="0"/>
          <w:numId w:val="25"/>
        </w:numPr>
        <w:spacing w:after="0"/>
      </w:pPr>
      <w:r>
        <w:t>la convention cadre,</w:t>
      </w:r>
    </w:p>
    <w:p w:rsidR="00D25FBE" w:rsidRDefault="00D25FBE" w:rsidP="00D25FBE">
      <w:pPr>
        <w:pStyle w:val="Paragraphedeliste"/>
        <w:numPr>
          <w:ilvl w:val="0"/>
          <w:numId w:val="25"/>
        </w:numPr>
        <w:spacing w:after="0"/>
      </w:pPr>
      <w:r>
        <w:t xml:space="preserve">la convention d'exécution  avec en annexe  </w:t>
      </w:r>
    </w:p>
    <w:p w:rsidR="00D25FBE" w:rsidRDefault="00D25FBE" w:rsidP="00D25FBE">
      <w:pPr>
        <w:spacing w:after="0"/>
        <w:ind w:left="702" w:firstLine="432"/>
      </w:pPr>
      <w:r>
        <w:t>- le plan de passation des marchés d'entreprises (PPM)</w:t>
      </w:r>
    </w:p>
    <w:p w:rsidR="00D25FBE" w:rsidRDefault="00D25FBE" w:rsidP="00D25FBE">
      <w:pPr>
        <w:spacing w:after="0"/>
        <w:ind w:left="704" w:firstLine="432"/>
      </w:pPr>
      <w:r>
        <w:t>- le plan de passation des contrats de Consultant.(PPM Consultants)</w:t>
      </w:r>
    </w:p>
    <w:p w:rsidR="00D25FBE" w:rsidRDefault="00D25FBE" w:rsidP="00D25FBE">
      <w:pPr>
        <w:pStyle w:val="Paragraphedeliste"/>
        <w:numPr>
          <w:ilvl w:val="0"/>
          <w:numId w:val="26"/>
        </w:numPr>
        <w:spacing w:after="0"/>
      </w:pPr>
      <w:r>
        <w:t>et les tableaux Excel de suivi mensuel de ces deux plans de passation, dont nous donnons des extraits ci-dessous.</w:t>
      </w:r>
    </w:p>
    <w:p w:rsidR="00D25FBE" w:rsidRPr="0033124E" w:rsidRDefault="00D25FBE" w:rsidP="00D25FBE">
      <w:pPr>
        <w:pStyle w:val="Paragraphedeliste"/>
        <w:numPr>
          <w:ilvl w:val="0"/>
          <w:numId w:val="26"/>
        </w:numPr>
        <w:spacing w:after="0"/>
        <w:rPr>
          <w:color w:val="FFFFFF" w:themeColor="background1"/>
        </w:rPr>
      </w:pPr>
    </w:p>
    <w:p w:rsidR="00D25FBE" w:rsidRDefault="00D25FBE" w:rsidP="00D25FBE">
      <w:pPr>
        <w:ind w:left="1080"/>
      </w:pPr>
      <w:r w:rsidRPr="004F33D6">
        <w:rPr>
          <w:noProof/>
          <w:lang w:eastAsia="fr-FR"/>
        </w:rPr>
        <w:drawing>
          <wp:inline distT="0" distB="0" distL="0" distR="0">
            <wp:extent cx="8890000" cy="1922145"/>
            <wp:effectExtent l="25400" t="0" r="0" b="0"/>
            <wp:docPr id="1" name="Image 1" desc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ff"/>
                    <pic:cNvPicPr>
                      <a:picLocks noChangeAspect="1" noChangeArrowheads="1"/>
                    </pic:cNvPicPr>
                  </pic:nvPicPr>
                  <pic:blipFill>
                    <a:blip r:embed="rId9"/>
                    <a:srcRect/>
                    <a:stretch>
                      <a:fillRect/>
                    </a:stretch>
                  </pic:blipFill>
                  <pic:spPr bwMode="auto">
                    <a:xfrm>
                      <a:off x="0" y="0"/>
                      <a:ext cx="8890000" cy="1922145"/>
                    </a:xfrm>
                    <a:prstGeom prst="rect">
                      <a:avLst/>
                    </a:prstGeom>
                    <a:noFill/>
                    <a:ln w="9525">
                      <a:noFill/>
                      <a:miter lim="800000"/>
                      <a:headEnd/>
                      <a:tailEnd/>
                    </a:ln>
                  </pic:spPr>
                </pic:pic>
              </a:graphicData>
            </a:graphic>
          </wp:inline>
        </w:drawing>
      </w:r>
    </w:p>
    <w:p w:rsidR="00D25FBE" w:rsidRDefault="00D25FBE" w:rsidP="00D25FBE">
      <w:pPr>
        <w:ind w:left="1080"/>
        <w:sectPr w:rsidR="00D25FBE">
          <w:pgSz w:w="16836" w:h="11904" w:orient="landscape"/>
          <w:pgMar w:top="567" w:right="1417" w:bottom="1843" w:left="1417" w:header="708" w:footer="708" w:gutter="0"/>
          <w:cols w:space="708"/>
          <w:printerSettings r:id="rId10"/>
        </w:sectPr>
      </w:pPr>
    </w:p>
    <w:p w:rsidR="00D25FBE" w:rsidRDefault="00D25FBE" w:rsidP="00D25FBE">
      <w:pPr>
        <w:ind w:left="1080"/>
      </w:pPr>
    </w:p>
    <w:p w:rsidR="00D25FBE" w:rsidRDefault="00D25FBE" w:rsidP="00D25FBE">
      <w:pPr>
        <w:ind w:left="1080"/>
      </w:pPr>
      <w:r>
        <w:rPr>
          <w:noProof/>
          <w:lang w:eastAsia="fr-FR"/>
        </w:rPr>
        <w:drawing>
          <wp:anchor distT="0" distB="0" distL="114300" distR="114300" simplePos="0" relativeHeight="251661312" behindDoc="0" locked="0" layoutInCell="1" allowOverlap="1">
            <wp:simplePos x="0" y="0"/>
            <wp:positionH relativeFrom="column">
              <wp:align>right</wp:align>
            </wp:positionH>
            <wp:positionV relativeFrom="paragraph">
              <wp:posOffset>3123565</wp:posOffset>
            </wp:positionV>
            <wp:extent cx="3860800" cy="2506134"/>
            <wp:effectExtent l="25400" t="0" r="0" b="0"/>
            <wp:wrapTight wrapText="bothSides">
              <wp:wrapPolygon edited="0">
                <wp:start x="-142" y="0"/>
                <wp:lineTo x="-142" y="21454"/>
                <wp:lineTo x="21600" y="21454"/>
                <wp:lineTo x="21600" y="0"/>
                <wp:lineTo x="-142" y="0"/>
              </wp:wrapPolygon>
            </wp:wrapTight>
            <wp:docPr id="2" name="" descr=":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iff"/>
                    <pic:cNvPicPr>
                      <a:picLocks noChangeAspect="1" noChangeArrowheads="1"/>
                    </pic:cNvPicPr>
                  </pic:nvPicPr>
                  <pic:blipFill>
                    <a:blip r:embed="rId11"/>
                    <a:srcRect/>
                    <a:stretch>
                      <a:fillRect/>
                    </a:stretch>
                  </pic:blipFill>
                  <pic:spPr bwMode="auto">
                    <a:xfrm>
                      <a:off x="0" y="0"/>
                      <a:ext cx="3860800" cy="2506134"/>
                    </a:xfrm>
                    <a:prstGeom prst="rect">
                      <a:avLst/>
                    </a:prstGeom>
                    <a:noFill/>
                    <a:ln w="9525">
                      <a:noFill/>
                      <a:miter lim="800000"/>
                      <a:headEnd/>
                      <a:tailEnd/>
                    </a:ln>
                  </pic:spPr>
                </pic:pic>
              </a:graphicData>
            </a:graphic>
          </wp:anchor>
        </w:drawing>
      </w:r>
      <w:r w:rsidRPr="00116B4C">
        <w:rPr>
          <w:noProof/>
          <w:lang w:eastAsia="fr-FR"/>
        </w:rPr>
        <w:drawing>
          <wp:inline distT="0" distB="0" distL="0" distR="0">
            <wp:extent cx="8891270" cy="3003422"/>
            <wp:effectExtent l="25400" t="0" r="0" b="0"/>
            <wp:docPr id="3" name="Image 1" descr=":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iff"/>
                    <pic:cNvPicPr>
                      <a:picLocks noChangeAspect="1" noChangeArrowheads="1"/>
                    </pic:cNvPicPr>
                  </pic:nvPicPr>
                  <pic:blipFill>
                    <a:blip r:embed="rId12"/>
                    <a:srcRect/>
                    <a:stretch>
                      <a:fillRect/>
                    </a:stretch>
                  </pic:blipFill>
                  <pic:spPr bwMode="auto">
                    <a:xfrm>
                      <a:off x="0" y="0"/>
                      <a:ext cx="8891270" cy="3003422"/>
                    </a:xfrm>
                    <a:prstGeom prst="rect">
                      <a:avLst/>
                    </a:prstGeom>
                    <a:noFill/>
                    <a:ln w="9525">
                      <a:noFill/>
                      <a:miter lim="800000"/>
                      <a:headEnd/>
                      <a:tailEnd/>
                    </a:ln>
                  </pic:spPr>
                </pic:pic>
              </a:graphicData>
            </a:graphic>
          </wp:inline>
        </w:drawing>
      </w:r>
    </w:p>
    <w:p w:rsidR="00D25FBE" w:rsidRPr="00116B4C" w:rsidRDefault="00D25FBE" w:rsidP="00D25FBE">
      <w:pPr>
        <w:tabs>
          <w:tab w:val="left" w:pos="8920"/>
        </w:tabs>
        <w:jc w:val="both"/>
      </w:pPr>
      <w:r>
        <w:t>Ce tableau décrit en tête de colonne les différentes étapes du plan de  passation des marchés publics, On note dans chaque cellule pour un marché donné (par ex. le marché n¨1) la date d'exécution de chaque étape (par ex : réception et ouverture des offres. C'est donc selon une ligne horizontale qu'est écrit le calendrier de passation d'un marché donné, depuis l'appel d'offres jusqu'à la signature du marché et jusqu'à l'établissement de l'ordre de servi</w:t>
      </w:r>
      <w:r w:rsidR="0033124E">
        <w:t xml:space="preserve">ce de commencer les travaux. </w:t>
      </w:r>
      <w:r>
        <w:tab/>
      </w:r>
    </w:p>
    <w:p w:rsidR="00D25FBE" w:rsidRDefault="00D25FBE" w:rsidP="00D25FBE">
      <w:pPr>
        <w:tabs>
          <w:tab w:val="left" w:pos="8920"/>
        </w:tabs>
      </w:pPr>
      <w:r>
        <w:t>Ce tableau est de plus renseigné par de nombreuses notes, liées chacune à une date et  qui apportent des précisions supplémentaires</w:t>
      </w:r>
      <w:r w:rsidRPr="006B27F3">
        <w:t xml:space="preserve"> </w:t>
      </w:r>
      <w:r>
        <w:t>sur le détail de l'action entreprise.</w:t>
      </w:r>
    </w:p>
    <w:p w:rsidR="00D25FBE" w:rsidRDefault="00D25FBE" w:rsidP="00D25FBE">
      <w:pPr>
        <w:tabs>
          <w:tab w:val="left" w:pos="8920"/>
        </w:tabs>
      </w:pPr>
      <w:r>
        <w:t>On relève ici que le processus est long puisqu'il nécessite 22 étapes entre la soumission de l'appel d'offre (à la DCMP, aux bailleurs de fonds) et le  démar</w:t>
      </w:r>
      <w:r w:rsidR="0033124E">
        <w:t>rage des prestations. Comme tou</w:t>
      </w:r>
      <w:r>
        <w:t>s les documents qui concentrent beaucoup d'information sur un format A4 (ici 16 m</w:t>
      </w:r>
      <w:r w:rsidR="00CE6CF2">
        <w:t>archés) il est difficile à lire</w:t>
      </w:r>
      <w:r>
        <w:t>, même sur l'</w:t>
      </w:r>
      <w:r w:rsidR="0033124E">
        <w:t>écran d'un ordinateur, et plus e</w:t>
      </w:r>
      <w:r>
        <w:t>ncore à l'intérieur d'un rapport</w:t>
      </w:r>
      <w:r w:rsidR="007A144A">
        <w:t xml:space="preserve"> (voir ci-dessous).</w:t>
      </w:r>
    </w:p>
    <w:p w:rsidR="00D25FBE" w:rsidRDefault="00D25FBE" w:rsidP="00D25FBE">
      <w:pPr>
        <w:ind w:left="1080"/>
      </w:pPr>
    </w:p>
    <w:p w:rsidR="00D25FBE" w:rsidRDefault="00D25FBE" w:rsidP="00D25FBE">
      <w:pPr>
        <w:ind w:left="1080"/>
      </w:pPr>
    </w:p>
    <w:p w:rsidR="00D25FBE" w:rsidRDefault="00D25FBE" w:rsidP="00D25FBE">
      <w:pPr>
        <w:ind w:left="1080"/>
      </w:pPr>
      <w:r w:rsidRPr="004810AE">
        <w:rPr>
          <w:noProof/>
          <w:lang w:eastAsia="fr-FR"/>
        </w:rPr>
        <w:drawing>
          <wp:anchor distT="0" distB="0" distL="114300" distR="114300" simplePos="0" relativeHeight="251662336" behindDoc="0" locked="0" layoutInCell="1" allowOverlap="1">
            <wp:simplePos x="0" y="0"/>
            <wp:positionH relativeFrom="column">
              <wp:align>center</wp:align>
            </wp:positionH>
            <wp:positionV relativeFrom="paragraph">
              <wp:posOffset>635</wp:posOffset>
            </wp:positionV>
            <wp:extent cx="8881745" cy="4910667"/>
            <wp:effectExtent l="25400" t="0" r="8255" b="0"/>
            <wp:wrapSquare wrapText="bothSides"/>
            <wp:docPr id="4" name="" desc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iff"/>
                    <pic:cNvPicPr>
                      <a:picLocks noChangeAspect="1" noChangeArrowheads="1"/>
                    </pic:cNvPicPr>
                  </pic:nvPicPr>
                  <pic:blipFill>
                    <a:blip r:embed="rId13"/>
                    <a:srcRect/>
                    <a:stretch>
                      <a:fillRect/>
                    </a:stretch>
                  </pic:blipFill>
                  <pic:spPr bwMode="auto">
                    <a:xfrm>
                      <a:off x="0" y="0"/>
                      <a:ext cx="8881745" cy="4910667"/>
                    </a:xfrm>
                    <a:prstGeom prst="rect">
                      <a:avLst/>
                    </a:prstGeom>
                    <a:noFill/>
                    <a:ln w="9525">
                      <a:noFill/>
                      <a:miter lim="800000"/>
                      <a:headEnd/>
                      <a:tailEnd/>
                    </a:ln>
                  </pic:spPr>
                </pic:pic>
              </a:graphicData>
            </a:graphic>
          </wp:anchor>
        </w:drawing>
      </w:r>
    </w:p>
    <w:p w:rsidR="00D25FBE" w:rsidRDefault="00D25FBE" w:rsidP="0033124E">
      <w:pPr>
        <w:spacing w:after="0"/>
        <w:ind w:left="1077"/>
        <w:jc w:val="both"/>
      </w:pPr>
      <w:r>
        <w:t>Le Consultant a élaboré deux bases de données  (PPM et PP Consultant) qui permettent d'alléger la présentation du traitement, à raison d'un marché par page. Un traitement simple a permis à partir des dates de suivre la durée de chaque étape.</w:t>
      </w:r>
    </w:p>
    <w:p w:rsidR="00D25FBE" w:rsidRDefault="00D25FBE" w:rsidP="0033124E">
      <w:pPr>
        <w:ind w:left="1080"/>
        <w:jc w:val="both"/>
        <w:sectPr w:rsidR="00D25FBE">
          <w:pgSz w:w="16836" w:h="11904" w:orient="landscape"/>
          <w:pgMar w:top="426" w:right="1417" w:bottom="426" w:left="1417" w:header="708" w:footer="708" w:gutter="0"/>
          <w:cols w:space="708"/>
          <w:printerSettings r:id="rId14"/>
        </w:sectPr>
      </w:pPr>
    </w:p>
    <w:p w:rsidR="001F77FA" w:rsidRDefault="001F77FA" w:rsidP="00815B6A">
      <w:pPr>
        <w:spacing w:after="0"/>
        <w:ind w:left="1077"/>
        <w:jc w:val="both"/>
      </w:pPr>
      <w:r>
        <w:t>Pour les 17 marchés du PPM nous avons donc 17 feuilles (enregistrements).</w:t>
      </w:r>
    </w:p>
    <w:p w:rsidR="001F77FA" w:rsidRDefault="001F77FA" w:rsidP="00815B6A">
      <w:pPr>
        <w:spacing w:after="0"/>
        <w:ind w:left="1077"/>
        <w:jc w:val="both"/>
      </w:pPr>
      <w:r>
        <w:t>Pour les 9 marchés des consultant nous avons 9 feuilles.</w:t>
      </w:r>
    </w:p>
    <w:p w:rsidR="00815B6A" w:rsidRDefault="001F77FA" w:rsidP="00815B6A">
      <w:pPr>
        <w:spacing w:after="0"/>
        <w:ind w:left="1077"/>
        <w:jc w:val="both"/>
      </w:pPr>
      <w:r>
        <w:t>On verra tout l'intérêt d'utiliser ces bases de données dans les deux  chapitres suivants.</w:t>
      </w:r>
    </w:p>
    <w:p w:rsidR="001F77FA" w:rsidRDefault="00815B6A" w:rsidP="00815B6A">
      <w:pPr>
        <w:spacing w:after="0"/>
        <w:ind w:left="1077"/>
        <w:jc w:val="both"/>
      </w:pPr>
      <w:r>
        <w:t>Mais notons dès à présent que la recherche et l'élimination des doublons font partie des fonctions courantes des système de gestion par base de données.</w:t>
      </w:r>
    </w:p>
    <w:p w:rsidR="00D25FBE" w:rsidRDefault="00D25FBE" w:rsidP="00D25FBE">
      <w:pPr>
        <w:ind w:left="1080" w:hanging="654"/>
        <w:sectPr w:rsidR="00D25FBE">
          <w:pgSz w:w="11904" w:h="16836"/>
          <w:pgMar w:top="1417" w:right="426" w:bottom="1417" w:left="426" w:header="708" w:footer="708" w:gutter="0"/>
          <w:cols w:space="708"/>
          <w:printerSettings r:id="rId15"/>
        </w:sectPr>
      </w:pPr>
      <w:r w:rsidRPr="009B3766">
        <w:rPr>
          <w:noProof/>
          <w:lang w:eastAsia="fr-FR"/>
        </w:rPr>
        <w:drawing>
          <wp:inline distT="0" distB="0" distL="0" distR="0">
            <wp:extent cx="7018020" cy="7754553"/>
            <wp:effectExtent l="25400" t="0" r="0" b="0"/>
            <wp:docPr id="5" name="" desc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ff"/>
                    <pic:cNvPicPr>
                      <a:picLocks noChangeAspect="1" noChangeArrowheads="1"/>
                    </pic:cNvPicPr>
                  </pic:nvPicPr>
                  <pic:blipFill>
                    <a:blip r:embed="rId16"/>
                    <a:srcRect/>
                    <a:stretch>
                      <a:fillRect/>
                    </a:stretch>
                  </pic:blipFill>
                  <pic:spPr bwMode="auto">
                    <a:xfrm>
                      <a:off x="0" y="0"/>
                      <a:ext cx="7018020" cy="7754553"/>
                    </a:xfrm>
                    <a:prstGeom prst="rect">
                      <a:avLst/>
                    </a:prstGeom>
                    <a:noFill/>
                    <a:ln w="9525">
                      <a:noFill/>
                      <a:miter lim="800000"/>
                      <a:headEnd/>
                      <a:tailEnd/>
                    </a:ln>
                  </pic:spPr>
                </pic:pic>
              </a:graphicData>
            </a:graphic>
          </wp:inline>
        </w:drawing>
      </w:r>
    </w:p>
    <w:p w:rsidR="00F23D48" w:rsidRPr="00E57A52" w:rsidRDefault="00F23D48" w:rsidP="00C84EB2">
      <w:pPr>
        <w:pStyle w:val="Titre2"/>
      </w:pPr>
      <w:bookmarkStart w:id="24" w:name="_Toc218664380"/>
      <w:r w:rsidRPr="00E57A52">
        <w:t>EVALUATION PLAN DE PASSATION DES MARCHES</w:t>
      </w:r>
      <w:r>
        <w:t xml:space="preserve"> ET CONTRATS</w:t>
      </w:r>
      <w:bookmarkEnd w:id="24"/>
    </w:p>
    <w:p w:rsidR="004F550A" w:rsidRDefault="004F550A" w:rsidP="004F550A">
      <w:pPr>
        <w:tabs>
          <w:tab w:val="left" w:pos="3430"/>
        </w:tabs>
        <w:spacing w:after="0"/>
      </w:pPr>
      <w:r>
        <w:t>En moyenne:</w:t>
      </w:r>
    </w:p>
    <w:p w:rsidR="004F550A" w:rsidRDefault="004F550A" w:rsidP="005C668A">
      <w:pPr>
        <w:pStyle w:val="Paragraphedeliste"/>
        <w:numPr>
          <w:ilvl w:val="0"/>
          <w:numId w:val="18"/>
        </w:numPr>
        <w:tabs>
          <w:tab w:val="left" w:pos="3430"/>
        </w:tabs>
        <w:spacing w:after="0"/>
        <w:ind w:left="1428"/>
        <w:jc w:val="both"/>
      </w:pPr>
      <w:r>
        <w:t>Avis de non objection de la Direction centrale des marchés publics sur les dossiers d'appels d'offres: 32 jours.</w:t>
      </w:r>
    </w:p>
    <w:p w:rsidR="004F550A" w:rsidRDefault="004F550A" w:rsidP="005C668A">
      <w:pPr>
        <w:pStyle w:val="Paragraphedeliste"/>
        <w:numPr>
          <w:ilvl w:val="0"/>
          <w:numId w:val="18"/>
        </w:numPr>
        <w:tabs>
          <w:tab w:val="left" w:pos="3430"/>
        </w:tabs>
        <w:spacing w:after="0"/>
        <w:ind w:left="1428"/>
        <w:jc w:val="both"/>
      </w:pPr>
      <w:r>
        <w:t>Avis de non objection de la Banque Mondiale sur les dossiers d'appels d'offres: 23 jours.</w:t>
      </w:r>
    </w:p>
    <w:p w:rsidR="004F550A" w:rsidRDefault="004F550A" w:rsidP="005C668A">
      <w:pPr>
        <w:pStyle w:val="Paragraphedeliste"/>
        <w:numPr>
          <w:ilvl w:val="0"/>
          <w:numId w:val="18"/>
        </w:numPr>
        <w:tabs>
          <w:tab w:val="left" w:pos="3430"/>
        </w:tabs>
        <w:spacing w:after="0"/>
        <w:ind w:left="1428"/>
        <w:jc w:val="both"/>
      </w:pPr>
      <w:r>
        <w:t>Publication dans les supports appropriés: 71 jours après.</w:t>
      </w:r>
    </w:p>
    <w:p w:rsidR="004F550A" w:rsidRDefault="004F550A" w:rsidP="005C668A">
      <w:pPr>
        <w:pStyle w:val="Paragraphedeliste"/>
        <w:numPr>
          <w:ilvl w:val="0"/>
          <w:numId w:val="18"/>
        </w:numPr>
        <w:tabs>
          <w:tab w:val="left" w:pos="3430"/>
        </w:tabs>
        <w:spacing w:after="0"/>
        <w:ind w:left="1428"/>
        <w:jc w:val="both"/>
      </w:pPr>
      <w:r>
        <w:t>Ouverture des plis: 45 jours.</w:t>
      </w:r>
    </w:p>
    <w:p w:rsidR="004F550A" w:rsidRDefault="004F550A" w:rsidP="005C668A">
      <w:pPr>
        <w:pStyle w:val="Paragraphedeliste"/>
        <w:numPr>
          <w:ilvl w:val="0"/>
          <w:numId w:val="18"/>
        </w:numPr>
        <w:tabs>
          <w:tab w:val="left" w:pos="3430"/>
        </w:tabs>
        <w:spacing w:after="0"/>
        <w:ind w:left="1428"/>
        <w:jc w:val="both"/>
      </w:pPr>
      <w:r>
        <w:t>R</w:t>
      </w:r>
      <w:r w:rsidR="0033124E">
        <w:t>apport d'adjudication: 33 jours, en moyenne pour rédiger ce rapport.</w:t>
      </w:r>
    </w:p>
    <w:p w:rsidR="004F550A" w:rsidRDefault="004F550A" w:rsidP="005C668A">
      <w:pPr>
        <w:pStyle w:val="Paragraphedeliste"/>
        <w:numPr>
          <w:ilvl w:val="0"/>
          <w:numId w:val="18"/>
        </w:numPr>
        <w:tabs>
          <w:tab w:val="left" w:pos="3430"/>
        </w:tabs>
        <w:spacing w:after="0"/>
        <w:ind w:left="1428"/>
        <w:jc w:val="both"/>
      </w:pPr>
      <w:r>
        <w:t>Avis de non objection de la Direction centrale des marchés publics sur le choix de l'adjudicataire : 19 jours</w:t>
      </w:r>
    </w:p>
    <w:p w:rsidR="004F550A" w:rsidRDefault="004F550A" w:rsidP="005C668A">
      <w:pPr>
        <w:pStyle w:val="Paragraphedeliste"/>
        <w:numPr>
          <w:ilvl w:val="0"/>
          <w:numId w:val="18"/>
        </w:numPr>
        <w:tabs>
          <w:tab w:val="left" w:pos="3430"/>
        </w:tabs>
        <w:spacing w:after="0"/>
        <w:ind w:left="1428"/>
        <w:jc w:val="both"/>
      </w:pPr>
      <w:r>
        <w:t>Délai de transfert à la Banque Mondiale: 6 jours.</w:t>
      </w:r>
    </w:p>
    <w:p w:rsidR="004F550A" w:rsidRDefault="004F550A" w:rsidP="005C668A">
      <w:pPr>
        <w:pStyle w:val="Paragraphedeliste"/>
        <w:numPr>
          <w:ilvl w:val="0"/>
          <w:numId w:val="18"/>
        </w:numPr>
        <w:tabs>
          <w:tab w:val="left" w:pos="3430"/>
        </w:tabs>
        <w:spacing w:after="0"/>
        <w:ind w:left="1428"/>
        <w:jc w:val="both"/>
      </w:pPr>
      <w:r>
        <w:t>Avis de non objection de la Banque Mondiale: 56 jours (sauf si contrôle à posteriori, alors 0 jour).</w:t>
      </w:r>
    </w:p>
    <w:p w:rsidR="004F550A" w:rsidRDefault="004F550A" w:rsidP="005C668A">
      <w:pPr>
        <w:pStyle w:val="Paragraphedeliste"/>
        <w:numPr>
          <w:ilvl w:val="0"/>
          <w:numId w:val="18"/>
        </w:numPr>
        <w:tabs>
          <w:tab w:val="left" w:pos="3430"/>
        </w:tabs>
        <w:spacing w:after="0"/>
        <w:ind w:left="1428"/>
        <w:jc w:val="both"/>
      </w:pPr>
      <w:r>
        <w:t>Négociation, préparation du marché: 12 jours</w:t>
      </w:r>
    </w:p>
    <w:p w:rsidR="004F550A" w:rsidRDefault="004F550A" w:rsidP="005C668A">
      <w:pPr>
        <w:pStyle w:val="Paragraphedeliste"/>
        <w:numPr>
          <w:ilvl w:val="0"/>
          <w:numId w:val="18"/>
        </w:numPr>
        <w:tabs>
          <w:tab w:val="left" w:pos="3430"/>
        </w:tabs>
        <w:spacing w:after="0"/>
        <w:ind w:left="1428"/>
        <w:jc w:val="both"/>
      </w:pPr>
      <w:r>
        <w:t>Signatures du Marché: 30 jours.</w:t>
      </w:r>
    </w:p>
    <w:p w:rsidR="004F550A" w:rsidRDefault="004F550A" w:rsidP="004F550A">
      <w:pPr>
        <w:tabs>
          <w:tab w:val="left" w:pos="3430"/>
        </w:tabs>
        <w:spacing w:after="0"/>
        <w:ind w:left="708"/>
      </w:pPr>
    </w:p>
    <w:p w:rsidR="00A83D4D" w:rsidRDefault="004F550A" w:rsidP="00A83D4D">
      <w:pPr>
        <w:tabs>
          <w:tab w:val="left" w:pos="3430"/>
        </w:tabs>
        <w:ind w:left="708"/>
        <w:jc w:val="both"/>
      </w:pPr>
      <w:r>
        <w:t>Soit un total de 330 jours écoulés en moyenne, pour le processu</w:t>
      </w:r>
      <w:r w:rsidR="00A83D4D">
        <w:t xml:space="preserve">s de passation des marchés, </w:t>
      </w:r>
      <w:r>
        <w:t xml:space="preserve"> </w:t>
      </w:r>
      <w:r w:rsidR="0033124E">
        <w:t>qui va</w:t>
      </w:r>
      <w:r>
        <w:t xml:space="preserve"> </w:t>
      </w:r>
      <w:r w:rsidR="0033124E">
        <w:t xml:space="preserve">de la livraison </w:t>
      </w:r>
      <w:r>
        <w:t>des dossiers d'appels d'offres</w:t>
      </w:r>
      <w:r w:rsidR="00A83D4D">
        <w:t xml:space="preserve"> </w:t>
      </w:r>
      <w:r w:rsidR="0033124E">
        <w:t xml:space="preserve">par les consultants </w:t>
      </w:r>
      <w:r w:rsidR="00A83D4D">
        <w:t>aux signatures des marchés.</w:t>
      </w:r>
    </w:p>
    <w:p w:rsidR="003F6F1E" w:rsidRPr="006C5EDA" w:rsidRDefault="00A83D4D" w:rsidP="00A83D4D">
      <w:pPr>
        <w:tabs>
          <w:tab w:val="left" w:pos="3430"/>
        </w:tabs>
        <w:ind w:left="708"/>
        <w:jc w:val="both"/>
      </w:pPr>
      <w:r>
        <w:t xml:space="preserve">il convient </w:t>
      </w:r>
      <w:r w:rsidR="0033124E">
        <w:t xml:space="preserve">rajouter les tâches suivantes pour </w:t>
      </w:r>
      <w:r>
        <w:t xml:space="preserve"> </w:t>
      </w:r>
      <w:r w:rsidR="0033124E">
        <w:t xml:space="preserve">aller jusqu'à </w:t>
      </w:r>
      <w:r>
        <w:t>l'établissement de  l'ordre de service de commencer les travaux:</w:t>
      </w:r>
    </w:p>
    <w:p w:rsidR="00A83D4D" w:rsidRDefault="00A83D4D" w:rsidP="00A83D4D">
      <w:pPr>
        <w:pStyle w:val="Paragraphedeliste"/>
        <w:numPr>
          <w:ilvl w:val="0"/>
          <w:numId w:val="19"/>
        </w:numPr>
        <w:jc w:val="both"/>
      </w:pPr>
      <w:r>
        <w:t>Examen technique et juridique du marché par le DCMP: 26 jours.</w:t>
      </w:r>
    </w:p>
    <w:p w:rsidR="00A83D4D" w:rsidRDefault="00A83D4D" w:rsidP="00A83D4D">
      <w:pPr>
        <w:pStyle w:val="Paragraphedeliste"/>
        <w:numPr>
          <w:ilvl w:val="0"/>
          <w:numId w:val="19"/>
        </w:numPr>
        <w:jc w:val="both"/>
      </w:pPr>
      <w:r>
        <w:t>Signatures par le Ministère de l'économie et des Finances, ainsi que par la Direction Générale de l'Apix: 12 jours.</w:t>
      </w:r>
    </w:p>
    <w:p w:rsidR="00A83D4D" w:rsidRDefault="00A83D4D" w:rsidP="00A83D4D">
      <w:pPr>
        <w:pStyle w:val="Paragraphedeliste"/>
        <w:numPr>
          <w:ilvl w:val="0"/>
          <w:numId w:val="19"/>
        </w:numPr>
        <w:jc w:val="both"/>
      </w:pPr>
      <w:r>
        <w:t>Et enfin, rédaction, signification à l'adjudicataire et signatures de l'ordre de service de commencer les travaux: 47 jours.</w:t>
      </w:r>
    </w:p>
    <w:p w:rsidR="00A83D4D" w:rsidRDefault="00A83D4D" w:rsidP="00A83D4D">
      <w:pPr>
        <w:pStyle w:val="Paragraphedeliste"/>
        <w:ind w:left="1080"/>
        <w:jc w:val="both"/>
      </w:pPr>
    </w:p>
    <w:p w:rsidR="00A83D4D" w:rsidRDefault="00A83D4D" w:rsidP="00A83D4D">
      <w:pPr>
        <w:pStyle w:val="Paragraphedeliste"/>
        <w:ind w:left="1080"/>
        <w:jc w:val="both"/>
      </w:pPr>
      <w:r>
        <w:t>Donc en moyenne 411 jours pour tout le processus de passation des marchés selon le Code des Marchés Publics.</w:t>
      </w:r>
    </w:p>
    <w:p w:rsidR="00A83D4D" w:rsidRDefault="00A83D4D" w:rsidP="00A83D4D">
      <w:pPr>
        <w:pStyle w:val="Paragraphedeliste"/>
        <w:ind w:left="1080"/>
        <w:jc w:val="both"/>
      </w:pPr>
    </w:p>
    <w:p w:rsidR="00A20CC8" w:rsidRDefault="00B1405A" w:rsidP="00A83D4D">
      <w:pPr>
        <w:pStyle w:val="Paragraphedeliste"/>
        <w:ind w:left="1080"/>
        <w:jc w:val="both"/>
      </w:pPr>
      <w:r>
        <w:t>Les tâches qui de</w:t>
      </w:r>
      <w:r w:rsidR="00A83D4D">
        <w:t>mandent le plus de temps sont :</w:t>
      </w:r>
    </w:p>
    <w:p w:rsidR="00A20CC8" w:rsidRDefault="00A20CC8" w:rsidP="00A83D4D">
      <w:pPr>
        <w:pStyle w:val="Paragraphedeliste"/>
        <w:ind w:left="1080"/>
        <w:jc w:val="both"/>
      </w:pPr>
    </w:p>
    <w:p w:rsidR="00A20CC8" w:rsidRDefault="00A20CC8" w:rsidP="00A20CC8">
      <w:pPr>
        <w:pStyle w:val="Paragraphedeliste"/>
        <w:numPr>
          <w:ilvl w:val="0"/>
          <w:numId w:val="22"/>
        </w:numPr>
        <w:jc w:val="both"/>
      </w:pPr>
      <w:r>
        <w:t>Non objection de la Banque Mondiale (si contrôle à priori requis): 79 jours.</w:t>
      </w:r>
    </w:p>
    <w:p w:rsidR="00A20CC8" w:rsidRDefault="00A20CC8" w:rsidP="00A20CC8">
      <w:pPr>
        <w:pStyle w:val="Paragraphedeliste"/>
        <w:numPr>
          <w:ilvl w:val="0"/>
          <w:numId w:val="20"/>
        </w:numPr>
        <w:jc w:val="both"/>
      </w:pPr>
      <w:r>
        <w:t>sur les DAO: 23 jours</w:t>
      </w:r>
    </w:p>
    <w:p w:rsidR="00A20CC8" w:rsidRDefault="00A20CC8" w:rsidP="00A20CC8">
      <w:pPr>
        <w:pStyle w:val="Paragraphedeliste"/>
        <w:numPr>
          <w:ilvl w:val="0"/>
          <w:numId w:val="20"/>
        </w:numPr>
        <w:jc w:val="both"/>
      </w:pPr>
      <w:r>
        <w:t>sur les rapports d'adjudication: 56 jours</w:t>
      </w:r>
    </w:p>
    <w:p w:rsidR="00A83D4D" w:rsidRDefault="00A83D4D" w:rsidP="00A83D4D">
      <w:pPr>
        <w:pStyle w:val="Paragraphedeliste"/>
        <w:ind w:left="1080"/>
        <w:jc w:val="both"/>
      </w:pPr>
    </w:p>
    <w:p w:rsidR="00A20CC8" w:rsidRDefault="00A83D4D" w:rsidP="00A20CC8">
      <w:pPr>
        <w:pStyle w:val="Paragraphedeliste"/>
        <w:numPr>
          <w:ilvl w:val="0"/>
          <w:numId w:val="21"/>
        </w:numPr>
        <w:jc w:val="both"/>
      </w:pPr>
      <w:r>
        <w:t xml:space="preserve">L'obtention des avis </w:t>
      </w:r>
      <w:r w:rsidR="00A20CC8">
        <w:t xml:space="preserve">de </w:t>
      </w:r>
      <w:r>
        <w:t>non objections de la DCMP:</w:t>
      </w:r>
      <w:r w:rsidR="00A20CC8">
        <w:t xml:space="preserve"> total moyen 77 jours.</w:t>
      </w:r>
    </w:p>
    <w:p w:rsidR="00A20CC8" w:rsidRDefault="00A20CC8" w:rsidP="005C668A">
      <w:pPr>
        <w:pStyle w:val="Paragraphedeliste"/>
        <w:numPr>
          <w:ilvl w:val="0"/>
          <w:numId w:val="20"/>
        </w:numPr>
        <w:spacing w:after="0"/>
        <w:ind w:left="1797" w:hanging="357"/>
        <w:jc w:val="both"/>
      </w:pPr>
      <w:r>
        <w:t>sur les DAO: 32 jours</w:t>
      </w:r>
    </w:p>
    <w:p w:rsidR="00A20CC8" w:rsidRDefault="00A20CC8" w:rsidP="005C668A">
      <w:pPr>
        <w:pStyle w:val="Paragraphedeliste"/>
        <w:numPr>
          <w:ilvl w:val="0"/>
          <w:numId w:val="20"/>
        </w:numPr>
        <w:spacing w:after="0"/>
        <w:ind w:left="1797" w:hanging="357"/>
        <w:jc w:val="both"/>
      </w:pPr>
      <w:r>
        <w:t>sur les rapports d'adjudication: 19 jours</w:t>
      </w:r>
    </w:p>
    <w:p w:rsidR="00A20CC8" w:rsidRDefault="00A20CC8" w:rsidP="005C668A">
      <w:pPr>
        <w:pStyle w:val="Paragraphedeliste"/>
        <w:numPr>
          <w:ilvl w:val="0"/>
          <w:numId w:val="20"/>
        </w:numPr>
        <w:spacing w:after="0"/>
        <w:ind w:left="1797" w:hanging="357"/>
        <w:jc w:val="both"/>
      </w:pPr>
      <w:r>
        <w:t>l'examen technique et juridique du marché: 26 jours</w:t>
      </w:r>
    </w:p>
    <w:p w:rsidR="00A20CC8" w:rsidRDefault="00A20CC8" w:rsidP="009A3E9D">
      <w:pPr>
        <w:spacing w:after="0"/>
        <w:ind w:left="1440"/>
        <w:jc w:val="both"/>
      </w:pPr>
    </w:p>
    <w:p w:rsidR="00A83D4D" w:rsidRDefault="00A20CC8" w:rsidP="00A20CC8">
      <w:pPr>
        <w:pStyle w:val="Paragraphedeliste"/>
        <w:numPr>
          <w:ilvl w:val="0"/>
          <w:numId w:val="21"/>
        </w:numPr>
        <w:jc w:val="both"/>
      </w:pPr>
      <w:r>
        <w:t>l'établissement et les signatures de l'OS de démarrage: moyenne de 47 jours</w:t>
      </w:r>
    </w:p>
    <w:p w:rsidR="00D25B4B" w:rsidRDefault="00D25B4B" w:rsidP="00A83D4D">
      <w:pPr>
        <w:pStyle w:val="Paragraphedeliste"/>
        <w:ind w:left="1080"/>
        <w:jc w:val="both"/>
      </w:pPr>
    </w:p>
    <w:p w:rsidR="00A83D4D" w:rsidRDefault="00D25B4B" w:rsidP="00A83D4D">
      <w:pPr>
        <w:pStyle w:val="Paragraphedeliste"/>
        <w:ind w:left="1080"/>
        <w:jc w:val="both"/>
      </w:pPr>
      <w:r>
        <w:t>Mais pour avoir une idée plus complète de la durée qui s'écoule entre le début du programme et les début</w:t>
      </w:r>
      <w:r w:rsidR="00FD7148">
        <w:t>s</w:t>
      </w:r>
      <w:r>
        <w:t xml:space="preserve"> des travaux, il convient de rajouter </w:t>
      </w:r>
      <w:r w:rsidR="0033124E">
        <w:t xml:space="preserve">aussi </w:t>
      </w:r>
      <w:r>
        <w:t>la durée de réalisation des études qui englobe la durée du processus de passation des contrats de Consultants (en moyenne 614 jours), et les délais d'études qui conduisent à la livraison des dossiers d'appels d'offres.</w:t>
      </w:r>
    </w:p>
    <w:p w:rsidR="0021598C" w:rsidRDefault="0021598C" w:rsidP="00222632">
      <w:pPr>
        <w:pStyle w:val="Paragraphedeliste"/>
        <w:ind w:left="1080"/>
      </w:pPr>
    </w:p>
    <w:p w:rsidR="0021598C" w:rsidRDefault="0021598C" w:rsidP="00222632">
      <w:pPr>
        <w:pStyle w:val="Paragraphedeliste"/>
        <w:ind w:left="1080"/>
      </w:pPr>
    </w:p>
    <w:p w:rsidR="00792A0F" w:rsidRDefault="001F1F79" w:rsidP="00222632">
      <w:pPr>
        <w:pStyle w:val="Paragraphedeliste"/>
        <w:ind w:left="1080"/>
        <w:sectPr w:rsidR="00792A0F">
          <w:pgSz w:w="11904" w:h="16836"/>
          <w:pgMar w:top="1417" w:right="1417" w:bottom="1417" w:left="1843" w:header="708" w:footer="708" w:gutter="0"/>
          <w:cols w:space="708"/>
          <w:printerSettings r:id="rId17"/>
        </w:sectPr>
      </w:pPr>
      <w:r>
        <w:t xml:space="preserve">soit : </w:t>
      </w:r>
      <w:r w:rsidR="0021598C">
        <w:t xml:space="preserve">411 </w:t>
      </w:r>
      <w:r>
        <w:t xml:space="preserve">+ 614 </w:t>
      </w:r>
      <w:r w:rsidR="0021598C">
        <w:t>+ délai d'études = 1055 jours + délai d'études</w:t>
      </w:r>
      <w:r>
        <w:t>(non communiqués).</w:t>
      </w:r>
    </w:p>
    <w:tbl>
      <w:tblPr>
        <w:tblW w:w="13203" w:type="dxa"/>
        <w:tblInd w:w="50" w:type="dxa"/>
        <w:tblLayout w:type="fixed"/>
        <w:tblCellMar>
          <w:left w:w="70" w:type="dxa"/>
          <w:right w:w="70" w:type="dxa"/>
        </w:tblCellMar>
        <w:tblLook w:val="0000"/>
      </w:tblPr>
      <w:tblGrid>
        <w:gridCol w:w="1066"/>
        <w:gridCol w:w="632"/>
        <w:gridCol w:w="632"/>
        <w:gridCol w:w="814"/>
        <w:gridCol w:w="623"/>
        <w:gridCol w:w="1073"/>
        <w:gridCol w:w="850"/>
        <w:gridCol w:w="851"/>
        <w:gridCol w:w="567"/>
        <w:gridCol w:w="850"/>
        <w:gridCol w:w="1134"/>
        <w:gridCol w:w="1134"/>
        <w:gridCol w:w="851"/>
        <w:gridCol w:w="967"/>
        <w:gridCol w:w="1134"/>
        <w:gridCol w:w="25"/>
      </w:tblGrid>
      <w:tr w:rsidR="00ED27F1" w:rsidRPr="00792A0F">
        <w:trPr>
          <w:trHeight w:val="684"/>
        </w:trPr>
        <w:tc>
          <w:tcPr>
            <w:tcW w:w="1066" w:type="dxa"/>
            <w:tcBorders>
              <w:top w:val="single" w:sz="8" w:space="0" w:color="auto"/>
              <w:left w:val="single" w:sz="8" w:space="0" w:color="auto"/>
              <w:bottom w:val="single" w:sz="4" w:space="0" w:color="auto"/>
              <w:right w:val="single" w:sz="4" w:space="0" w:color="auto"/>
            </w:tcBorders>
            <w:shd w:val="clear" w:color="auto" w:fill="auto"/>
            <w:noWrap/>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n°</w:t>
            </w:r>
          </w:p>
        </w:tc>
        <w:tc>
          <w:tcPr>
            <w:tcW w:w="632"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DC/ DAO</w:t>
            </w:r>
          </w:p>
        </w:tc>
        <w:tc>
          <w:tcPr>
            <w:tcW w:w="632"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256374" w:rsidP="00256374">
            <w:pPr>
              <w:spacing w:after="0"/>
              <w:jc w:val="center"/>
              <w:rPr>
                <w:rFonts w:ascii="Verdana" w:hAnsi="Verdana"/>
                <w:b/>
                <w:bCs/>
                <w:color w:val="000000"/>
                <w:sz w:val="20"/>
                <w:szCs w:val="20"/>
                <w:lang w:eastAsia="fr-FR"/>
              </w:rPr>
            </w:pPr>
            <w:r>
              <w:rPr>
                <w:rFonts w:ascii="Verdana" w:hAnsi="Verdana"/>
                <w:b/>
                <w:bCs/>
                <w:color w:val="000000"/>
                <w:sz w:val="20"/>
                <w:szCs w:val="20"/>
                <w:lang w:eastAsia="fr-FR"/>
              </w:rPr>
              <w:t xml:space="preserve">PTF </w:t>
            </w:r>
            <w:r w:rsidR="00ED27F1" w:rsidRPr="00792A0F">
              <w:rPr>
                <w:rFonts w:ascii="Verdana" w:hAnsi="Verdana"/>
                <w:b/>
                <w:bCs/>
                <w:color w:val="000000"/>
                <w:sz w:val="20"/>
                <w:szCs w:val="20"/>
                <w:lang w:eastAsia="fr-FR"/>
              </w:rPr>
              <w:t xml:space="preserve"> DAO</w:t>
            </w:r>
          </w:p>
        </w:tc>
        <w:tc>
          <w:tcPr>
            <w:tcW w:w="814"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Durée pub</w:t>
            </w:r>
          </w:p>
        </w:tc>
        <w:tc>
          <w:tcPr>
            <w:tcW w:w="623"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proofErr w:type="spellStart"/>
            <w:r w:rsidRPr="00792A0F">
              <w:rPr>
                <w:rFonts w:ascii="Verdana" w:hAnsi="Verdana"/>
                <w:b/>
                <w:bCs/>
                <w:color w:val="000000"/>
                <w:sz w:val="20"/>
                <w:szCs w:val="20"/>
                <w:lang w:eastAsia="fr-FR"/>
              </w:rPr>
              <w:t>ouv</w:t>
            </w:r>
            <w:proofErr w:type="spellEnd"/>
            <w:r w:rsidRPr="00792A0F">
              <w:rPr>
                <w:rFonts w:ascii="Verdana" w:hAnsi="Verdana"/>
                <w:b/>
                <w:bCs/>
                <w:color w:val="000000"/>
                <w:sz w:val="20"/>
                <w:szCs w:val="20"/>
                <w:lang w:eastAsia="fr-FR"/>
              </w:rPr>
              <w:t>. plis</w:t>
            </w:r>
          </w:p>
        </w:tc>
        <w:tc>
          <w:tcPr>
            <w:tcW w:w="1073"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adjudicataire</w:t>
            </w:r>
          </w:p>
        </w:tc>
        <w:tc>
          <w:tcPr>
            <w:tcW w:w="850"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NO DCMP</w:t>
            </w:r>
          </w:p>
        </w:tc>
        <w:tc>
          <w:tcPr>
            <w:tcW w:w="851"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proofErr w:type="spellStart"/>
            <w:r w:rsidRPr="00792A0F">
              <w:rPr>
                <w:rFonts w:ascii="Verdana" w:hAnsi="Verdana"/>
                <w:b/>
                <w:bCs/>
                <w:color w:val="000000"/>
                <w:sz w:val="20"/>
                <w:szCs w:val="20"/>
                <w:lang w:eastAsia="fr-FR"/>
              </w:rPr>
              <w:t>Trans</w:t>
            </w:r>
            <w:proofErr w:type="spellEnd"/>
            <w:r w:rsidRPr="00792A0F">
              <w:rPr>
                <w:rFonts w:ascii="Verdana" w:hAnsi="Verdana"/>
                <w:b/>
                <w:bCs/>
                <w:color w:val="000000"/>
                <w:sz w:val="20"/>
                <w:szCs w:val="20"/>
                <w:lang w:eastAsia="fr-FR"/>
              </w:rPr>
              <w:t xml:space="preserve"> BM</w:t>
            </w:r>
          </w:p>
        </w:tc>
        <w:tc>
          <w:tcPr>
            <w:tcW w:w="567"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NO BM</w:t>
            </w:r>
          </w:p>
        </w:tc>
        <w:tc>
          <w:tcPr>
            <w:tcW w:w="850"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négociation</w:t>
            </w:r>
          </w:p>
        </w:tc>
        <w:tc>
          <w:tcPr>
            <w:tcW w:w="1134"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signatures</w:t>
            </w:r>
          </w:p>
        </w:tc>
        <w:tc>
          <w:tcPr>
            <w:tcW w:w="1134" w:type="dxa"/>
            <w:tcBorders>
              <w:top w:val="single" w:sz="8" w:space="0" w:color="auto"/>
              <w:left w:val="single" w:sz="4" w:space="0" w:color="auto"/>
              <w:bottom w:val="single" w:sz="4" w:space="0" w:color="auto"/>
              <w:right w:val="single" w:sz="4" w:space="0" w:color="auto"/>
            </w:tcBorders>
            <w:shd w:val="clear" w:color="auto" w:fill="auto"/>
            <w:noWrap/>
          </w:tcPr>
          <w:p w:rsidR="00ED27F1"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DCMP</w:t>
            </w:r>
          </w:p>
          <w:p w:rsidR="00ED27F1" w:rsidRPr="00792A0F" w:rsidRDefault="00ED27F1" w:rsidP="00256374">
            <w:pPr>
              <w:spacing w:after="0"/>
              <w:jc w:val="center"/>
              <w:rPr>
                <w:rFonts w:ascii="Verdana" w:hAnsi="Verdana"/>
                <w:b/>
                <w:bCs/>
                <w:color w:val="000000"/>
                <w:sz w:val="20"/>
                <w:szCs w:val="20"/>
                <w:lang w:eastAsia="fr-FR"/>
              </w:rPr>
            </w:pPr>
            <w:r>
              <w:rPr>
                <w:rFonts w:ascii="Verdana" w:hAnsi="Verdana"/>
                <w:b/>
                <w:bCs/>
                <w:color w:val="000000"/>
                <w:sz w:val="20"/>
                <w:szCs w:val="20"/>
                <w:lang w:eastAsia="fr-FR"/>
              </w:rPr>
              <w:t>contrôle</w:t>
            </w:r>
          </w:p>
        </w:tc>
        <w:tc>
          <w:tcPr>
            <w:tcW w:w="851" w:type="dxa"/>
            <w:tcBorders>
              <w:top w:val="single" w:sz="8" w:space="0" w:color="auto"/>
              <w:left w:val="single" w:sz="4" w:space="0" w:color="auto"/>
              <w:bottom w:val="single" w:sz="4" w:space="0" w:color="auto"/>
              <w:right w:val="single" w:sz="4" w:space="0" w:color="auto"/>
            </w:tcBorders>
            <w:shd w:val="clear" w:color="auto" w:fill="auto"/>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MEF-Apix</w:t>
            </w:r>
          </w:p>
        </w:tc>
        <w:tc>
          <w:tcPr>
            <w:tcW w:w="967" w:type="dxa"/>
            <w:tcBorders>
              <w:top w:val="single" w:sz="8" w:space="0" w:color="auto"/>
              <w:left w:val="single" w:sz="4" w:space="0" w:color="auto"/>
              <w:bottom w:val="single" w:sz="4" w:space="0" w:color="auto"/>
              <w:right w:val="single" w:sz="4" w:space="0" w:color="auto"/>
            </w:tcBorders>
            <w:shd w:val="clear" w:color="auto" w:fill="auto"/>
            <w:noWrap/>
          </w:tcPr>
          <w:p w:rsidR="00ED27F1" w:rsidRPr="00792A0F" w:rsidRDefault="00ED27F1" w:rsidP="00256374">
            <w:pPr>
              <w:spacing w:after="0"/>
              <w:jc w:val="center"/>
              <w:rPr>
                <w:rFonts w:ascii="Verdana" w:hAnsi="Verdana"/>
                <w:b/>
                <w:bCs/>
                <w:color w:val="000000"/>
                <w:sz w:val="20"/>
                <w:szCs w:val="20"/>
                <w:lang w:eastAsia="fr-FR"/>
              </w:rPr>
            </w:pPr>
            <w:r w:rsidRPr="00792A0F">
              <w:rPr>
                <w:rFonts w:ascii="Verdana" w:hAnsi="Verdana"/>
                <w:b/>
                <w:bCs/>
                <w:color w:val="000000"/>
                <w:sz w:val="20"/>
                <w:szCs w:val="20"/>
                <w:lang w:eastAsia="fr-FR"/>
              </w:rPr>
              <w:t>OS</w:t>
            </w:r>
          </w:p>
        </w:tc>
        <w:tc>
          <w:tcPr>
            <w:tcW w:w="1159" w:type="dxa"/>
            <w:gridSpan w:val="2"/>
            <w:tcBorders>
              <w:top w:val="single" w:sz="4" w:space="0" w:color="auto"/>
              <w:left w:val="single" w:sz="4" w:space="0" w:color="auto"/>
              <w:bottom w:val="single" w:sz="4" w:space="0" w:color="auto"/>
              <w:right w:val="single" w:sz="4" w:space="0" w:color="auto"/>
            </w:tcBorders>
          </w:tcPr>
          <w:p w:rsidR="00ED27F1" w:rsidRPr="00792A0F" w:rsidRDefault="00ED27F1" w:rsidP="0033124E">
            <w:pPr>
              <w:spacing w:after="0"/>
              <w:rPr>
                <w:rFonts w:ascii="Verdana" w:hAnsi="Verdana"/>
                <w:color w:val="000000"/>
                <w:sz w:val="20"/>
                <w:szCs w:val="20"/>
                <w:lang w:eastAsia="fr-FR"/>
              </w:rPr>
            </w:pPr>
            <w:r>
              <w:rPr>
                <w:rFonts w:ascii="Verdana" w:hAnsi="Verdana"/>
                <w:b/>
                <w:bCs/>
                <w:color w:val="000000"/>
                <w:sz w:val="20"/>
                <w:szCs w:val="20"/>
                <w:lang w:eastAsia="fr-FR"/>
              </w:rPr>
              <w:t>Durée DAO</w:t>
            </w:r>
            <w:r w:rsidR="0033124E">
              <w:rPr>
                <w:rFonts w:ascii="Verdana" w:hAnsi="Verdana"/>
                <w:b/>
                <w:bCs/>
                <w:color w:val="000000"/>
                <w:sz w:val="20"/>
                <w:szCs w:val="20"/>
                <w:lang w:eastAsia="fr-FR"/>
              </w:rPr>
              <w:t>/</w:t>
            </w:r>
            <w:r>
              <w:rPr>
                <w:rFonts w:ascii="Verdana" w:hAnsi="Verdana"/>
                <w:b/>
                <w:bCs/>
                <w:color w:val="000000"/>
                <w:sz w:val="20"/>
                <w:szCs w:val="20"/>
                <w:lang w:eastAsia="fr-FR"/>
              </w:rPr>
              <w:t>OS</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1</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45</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355</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2.1</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12</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287</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2.2</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12</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287</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2.3</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12</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47</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287</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3</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16</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15</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63</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61</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33</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74</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356</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4.1</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25</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44</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29</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32</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91</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339</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4.2</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25</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91</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339</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4.3</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31</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50</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91</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339</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4.4</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320</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72</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39</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573</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4.5</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320</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566</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4.6</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320</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41</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117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566</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5.1</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15</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15</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34</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15</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38</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189</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 xml:space="preserve">5.2 </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27</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34</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91</w:t>
            </w:r>
          </w:p>
        </w:tc>
      </w:tr>
      <w:tr w:rsidR="00ED27F1" w:rsidRPr="00792A0F">
        <w:trPr>
          <w:gridAfter w:val="1"/>
          <w:wAfter w:w="25" w:type="dxa"/>
          <w:trHeight w:val="26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5.2 R</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8</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46</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88</w:t>
            </w:r>
          </w:p>
        </w:tc>
      </w:tr>
      <w:tr w:rsidR="00ED27F1" w:rsidRPr="00792A0F">
        <w:trPr>
          <w:gridAfter w:val="1"/>
          <w:wAfter w:w="25" w:type="dxa"/>
          <w:trHeight w:val="280"/>
        </w:trPr>
        <w:tc>
          <w:tcPr>
            <w:tcW w:w="1066" w:type="dxa"/>
            <w:tcBorders>
              <w:top w:val="single" w:sz="4" w:space="0" w:color="auto"/>
              <w:left w:val="single" w:sz="8" w:space="0" w:color="auto"/>
              <w:bottom w:val="single" w:sz="4" w:space="0" w:color="auto"/>
              <w:right w:val="single" w:sz="4" w:space="0" w:color="auto"/>
            </w:tcBorders>
            <w:shd w:val="clear" w:color="auto" w:fill="auto"/>
            <w:noWrap/>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5.3</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19</w:t>
            </w:r>
          </w:p>
        </w:tc>
        <w:tc>
          <w:tcPr>
            <w:tcW w:w="632"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137</w:t>
            </w:r>
          </w:p>
        </w:tc>
        <w:tc>
          <w:tcPr>
            <w:tcW w:w="81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4</w:t>
            </w:r>
          </w:p>
        </w:tc>
        <w:tc>
          <w:tcPr>
            <w:tcW w:w="62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32</w:t>
            </w:r>
          </w:p>
        </w:tc>
        <w:tc>
          <w:tcPr>
            <w:tcW w:w="1073"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34</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967" w:type="dxa"/>
            <w:tcBorders>
              <w:top w:val="single" w:sz="4" w:space="0" w:color="auto"/>
              <w:left w:val="single" w:sz="4" w:space="0" w:color="auto"/>
              <w:bottom w:val="single" w:sz="4" w:space="0" w:color="auto"/>
              <w:right w:val="single" w:sz="4" w:space="0" w:color="auto"/>
            </w:tcBorders>
            <w:shd w:val="clear" w:color="auto" w:fill="auto"/>
            <w:noWrap/>
          </w:tcPr>
          <w:p w:rsidR="00ED27F1" w:rsidRPr="00792A0F" w:rsidRDefault="00ED27F1" w:rsidP="00792A0F">
            <w:pPr>
              <w:jc w:val="right"/>
              <w:rPr>
                <w:rFonts w:ascii="Verdana" w:hAnsi="Verdana"/>
                <w:color w:val="000000"/>
                <w:sz w:val="20"/>
                <w:szCs w:val="20"/>
                <w:lang w:eastAsia="fr-FR"/>
              </w:rPr>
            </w:pPr>
            <w:r w:rsidRPr="00792A0F">
              <w:rPr>
                <w:rFonts w:ascii="Verdana" w:hAnsi="Verdana"/>
                <w:color w:val="000000"/>
                <w:sz w:val="20"/>
                <w:szCs w:val="20"/>
                <w:lang w:eastAsia="fr-FR"/>
              </w:rPr>
              <w:t>0</w:t>
            </w:r>
          </w:p>
        </w:tc>
        <w:tc>
          <w:tcPr>
            <w:tcW w:w="1134" w:type="dxa"/>
            <w:tcBorders>
              <w:top w:val="single" w:sz="4" w:space="0" w:color="auto"/>
              <w:left w:val="single" w:sz="4" w:space="0" w:color="auto"/>
              <w:bottom w:val="single" w:sz="4" w:space="0" w:color="auto"/>
              <w:right w:val="single" w:sz="4" w:space="0" w:color="auto"/>
            </w:tcBorders>
          </w:tcPr>
          <w:p w:rsidR="00ED27F1" w:rsidRPr="00792A0F" w:rsidRDefault="00ED27F1" w:rsidP="00256374">
            <w:pPr>
              <w:jc w:val="center"/>
              <w:rPr>
                <w:rFonts w:ascii="Verdana" w:hAnsi="Verdana"/>
                <w:color w:val="000000"/>
                <w:sz w:val="20"/>
                <w:szCs w:val="20"/>
                <w:lang w:eastAsia="fr-FR"/>
              </w:rPr>
            </w:pPr>
            <w:r w:rsidRPr="00792A0F">
              <w:rPr>
                <w:rFonts w:ascii="Verdana" w:hAnsi="Verdana"/>
                <w:color w:val="000000"/>
                <w:sz w:val="20"/>
                <w:szCs w:val="20"/>
                <w:lang w:eastAsia="fr-FR"/>
              </w:rPr>
              <w:t>127</w:t>
            </w:r>
          </w:p>
        </w:tc>
      </w:tr>
      <w:tr w:rsidR="00ED27F1" w:rsidRPr="00792A0F">
        <w:trPr>
          <w:gridAfter w:val="1"/>
          <w:wAfter w:w="25" w:type="dxa"/>
          <w:trHeight w:val="280"/>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rPr>
                <w:rFonts w:ascii="Verdana" w:hAnsi="Verdana"/>
                <w:color w:val="000000"/>
                <w:sz w:val="20"/>
                <w:szCs w:val="20"/>
                <w:lang w:eastAsia="fr-FR"/>
              </w:rPr>
            </w:pPr>
            <w:r w:rsidRPr="00792A0F">
              <w:rPr>
                <w:rFonts w:ascii="Verdana" w:hAnsi="Verdana"/>
                <w:color w:val="000000"/>
                <w:sz w:val="20"/>
                <w:szCs w:val="20"/>
                <w:lang w:eastAsia="fr-FR"/>
              </w:rPr>
              <w:t>moyenne</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32</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23</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71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45</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56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12</w:t>
            </w:r>
          </w:p>
        </w:tc>
        <w:tc>
          <w:tcPr>
            <w:tcW w:w="967" w:type="dxa"/>
            <w:tcBorders>
              <w:top w:val="single" w:sz="4" w:space="0" w:color="auto"/>
              <w:left w:val="single" w:sz="4" w:space="0" w:color="auto"/>
              <w:bottom w:val="single" w:sz="4" w:space="0" w:color="auto"/>
              <w:right w:val="single" w:sz="8" w:space="0" w:color="auto"/>
            </w:tcBorders>
            <w:shd w:val="clear" w:color="auto" w:fill="auto"/>
            <w:noWrap/>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47</w:t>
            </w:r>
          </w:p>
        </w:tc>
        <w:tc>
          <w:tcPr>
            <w:tcW w:w="1134" w:type="dxa"/>
            <w:tcBorders>
              <w:top w:val="single" w:sz="4" w:space="0" w:color="auto"/>
              <w:left w:val="nil"/>
              <w:bottom w:val="single" w:sz="4" w:space="0" w:color="auto"/>
              <w:right w:val="single" w:sz="4" w:space="0" w:color="auto"/>
            </w:tcBorders>
            <w:vAlign w:val="bottom"/>
          </w:tcPr>
          <w:p w:rsidR="00ED27F1" w:rsidRPr="00792A0F" w:rsidRDefault="00ED27F1" w:rsidP="00792A0F">
            <w:pPr>
              <w:jc w:val="right"/>
              <w:rPr>
                <w:rFonts w:ascii="Verdana" w:hAnsi="Verdana"/>
                <w:b/>
                <w:bCs/>
                <w:color w:val="000000"/>
                <w:sz w:val="20"/>
                <w:szCs w:val="20"/>
                <w:lang w:eastAsia="fr-FR"/>
              </w:rPr>
            </w:pPr>
            <w:r w:rsidRPr="00792A0F">
              <w:rPr>
                <w:rFonts w:ascii="Verdana" w:hAnsi="Verdana"/>
                <w:b/>
                <w:bCs/>
                <w:color w:val="000000"/>
                <w:sz w:val="20"/>
                <w:szCs w:val="20"/>
                <w:lang w:eastAsia="fr-FR"/>
              </w:rPr>
              <w:t>303</w:t>
            </w:r>
          </w:p>
        </w:tc>
      </w:tr>
    </w:tbl>
    <w:p w:rsidR="00256374" w:rsidRDefault="009D7441" w:rsidP="009D7441">
      <w:pPr>
        <w:widowControl w:val="0"/>
        <w:autoSpaceDE w:val="0"/>
        <w:autoSpaceDN w:val="0"/>
        <w:adjustRightInd w:val="0"/>
        <w:spacing w:after="0"/>
        <w:ind w:left="-142"/>
        <w:rPr>
          <w:rFonts w:ascii="Cambria" w:hAnsi="Cambria" w:cs="Cambria"/>
          <w:color w:val="000000"/>
          <w:szCs w:val="22"/>
        </w:rPr>
        <w:sectPr w:rsidR="00256374">
          <w:pgSz w:w="16836" w:h="11904" w:orient="landscape"/>
          <w:pgMar w:top="1417" w:right="1417" w:bottom="1843" w:left="1417" w:header="708" w:footer="708" w:gutter="0"/>
          <w:cols w:space="708"/>
          <w:printerSettings r:id="rId18"/>
        </w:sectPr>
      </w:pPr>
      <w:r>
        <w:br w:type="textWrapping" w:clear="all"/>
      </w:r>
    </w:p>
    <w:p w:rsidR="00256374" w:rsidRDefault="00256374" w:rsidP="009D7441">
      <w:pPr>
        <w:widowControl w:val="0"/>
        <w:autoSpaceDE w:val="0"/>
        <w:autoSpaceDN w:val="0"/>
        <w:adjustRightInd w:val="0"/>
        <w:spacing w:after="0"/>
        <w:ind w:left="-142"/>
        <w:rPr>
          <w:rFonts w:ascii="Cambria" w:hAnsi="Cambria" w:cs="Cambria"/>
          <w:color w:val="000000"/>
          <w:szCs w:val="22"/>
        </w:rPr>
      </w:pPr>
    </w:p>
    <w:p w:rsidR="009D7441" w:rsidRPr="009D7441" w:rsidRDefault="009D7441" w:rsidP="009D7441">
      <w:pPr>
        <w:widowControl w:val="0"/>
        <w:autoSpaceDE w:val="0"/>
        <w:autoSpaceDN w:val="0"/>
        <w:adjustRightInd w:val="0"/>
        <w:spacing w:after="0"/>
        <w:ind w:left="-142"/>
        <w:rPr>
          <w:rFonts w:ascii="Cambria" w:hAnsi="Cambria" w:cs="Cambria"/>
          <w:color w:val="000000"/>
          <w:szCs w:val="22"/>
        </w:rPr>
      </w:pPr>
    </w:p>
    <w:p w:rsidR="009D7441" w:rsidRPr="009D7441" w:rsidRDefault="00B61C3C" w:rsidP="009D7441">
      <w:pPr>
        <w:ind w:left="-142"/>
      </w:pPr>
      <w:r>
        <w:rPr>
          <w:rFonts w:ascii="Cambria" w:hAnsi="Cambria" w:cs="Cambria"/>
          <w:color w:val="000000"/>
          <w:szCs w:val="22"/>
        </w:rPr>
        <w:t>L</w:t>
      </w:r>
      <w:r w:rsidRPr="009D7441">
        <w:rPr>
          <w:rFonts w:ascii="Cambria" w:hAnsi="Cambria" w:cs="Cambria"/>
          <w:color w:val="000000"/>
          <w:szCs w:val="22"/>
        </w:rPr>
        <w:t xml:space="preserve">a multiplicité des intervenants  (entreprise, Agetip, mission de supervision, Apix, PTC, Etat...) </w:t>
      </w:r>
      <w:r w:rsidR="009D7441" w:rsidRPr="009D7441">
        <w:rPr>
          <w:rFonts w:ascii="Cambria" w:hAnsi="Cambria" w:cs="Cambria"/>
          <w:color w:val="000000"/>
          <w:szCs w:val="22"/>
        </w:rPr>
        <w:t>complique les démarches administratives et impacte négativement les travaux. Les procédures de passation des marchés sont longues.</w:t>
      </w:r>
    </w:p>
    <w:tbl>
      <w:tblPr>
        <w:tblStyle w:val="Grille"/>
        <w:tblW w:w="0" w:type="auto"/>
        <w:tblLook w:val="00BF"/>
      </w:tblPr>
      <w:tblGrid>
        <w:gridCol w:w="4494"/>
        <w:gridCol w:w="4366"/>
      </w:tblGrid>
      <w:tr w:rsidR="009D7441">
        <w:tc>
          <w:tcPr>
            <w:tcW w:w="7071" w:type="dxa"/>
          </w:tcPr>
          <w:p w:rsidR="009D7441" w:rsidRPr="009D7441" w:rsidRDefault="009D7441" w:rsidP="000466AC">
            <w:r w:rsidRPr="009D7441">
              <w:rPr>
                <w:b/>
                <w:bCs/>
                <w:color w:val="000000"/>
                <w:szCs w:val="20"/>
                <w:lang w:eastAsia="fr-FR"/>
              </w:rPr>
              <w:t xml:space="preserve">Causes </w:t>
            </w:r>
            <w:r w:rsidR="007D57BD">
              <w:rPr>
                <w:b/>
                <w:bCs/>
                <w:color w:val="000000"/>
                <w:szCs w:val="20"/>
                <w:lang w:eastAsia="fr-FR"/>
              </w:rPr>
              <w:t xml:space="preserve">probables </w:t>
            </w:r>
            <w:r w:rsidRPr="009D7441">
              <w:rPr>
                <w:b/>
                <w:bCs/>
                <w:color w:val="000000"/>
                <w:szCs w:val="20"/>
                <w:lang w:eastAsia="fr-FR"/>
              </w:rPr>
              <w:t>des retards:</w:t>
            </w:r>
          </w:p>
        </w:tc>
        <w:tc>
          <w:tcPr>
            <w:tcW w:w="7071" w:type="dxa"/>
          </w:tcPr>
          <w:p w:rsidR="009D7441" w:rsidRPr="009D7441" w:rsidRDefault="009D7441" w:rsidP="000466AC">
            <w:r w:rsidRPr="009D7441">
              <w:rPr>
                <w:b/>
                <w:bCs/>
                <w:color w:val="000000"/>
                <w:szCs w:val="20"/>
                <w:lang w:eastAsia="fr-FR"/>
              </w:rPr>
              <w:t>Remèdes possibles</w:t>
            </w:r>
          </w:p>
        </w:tc>
      </w:tr>
      <w:tr w:rsidR="009D7441">
        <w:trPr>
          <w:trHeight w:val="2528"/>
        </w:trPr>
        <w:tc>
          <w:tcPr>
            <w:tcW w:w="7071" w:type="dxa"/>
          </w:tcPr>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les transmissions externes</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les circuits internes</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les allers-retours fréquents entre la DCMP et  l'Agetip.</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la difficulté à retracer les dossiers</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le manque de vision globale</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une redondance entre Apix et Agetip</w:t>
            </w:r>
          </w:p>
          <w:p w:rsidR="009D7441" w:rsidRPr="0033124E" w:rsidRDefault="009D7441" w:rsidP="0033124E">
            <w:pPr>
              <w:pStyle w:val="Paragraphedeliste"/>
              <w:numPr>
                <w:ilvl w:val="0"/>
                <w:numId w:val="28"/>
              </w:numPr>
              <w:rPr>
                <w:color w:val="000000"/>
                <w:szCs w:val="20"/>
                <w:lang w:eastAsia="fr-FR"/>
              </w:rPr>
            </w:pPr>
            <w:r w:rsidRPr="0033124E">
              <w:rPr>
                <w:color w:val="000000"/>
                <w:szCs w:val="20"/>
                <w:lang w:eastAsia="fr-FR"/>
              </w:rPr>
              <w:t>l'embouteillage des dossiers liés au manque de personnel</w:t>
            </w:r>
          </w:p>
          <w:p w:rsidR="009D7441" w:rsidRPr="0033124E" w:rsidRDefault="009A3E9D" w:rsidP="0033124E">
            <w:pPr>
              <w:pStyle w:val="Paragraphedeliste"/>
              <w:numPr>
                <w:ilvl w:val="0"/>
                <w:numId w:val="28"/>
              </w:numPr>
            </w:pPr>
            <w:r w:rsidRPr="0033124E">
              <w:t>causes singulières</w:t>
            </w:r>
          </w:p>
        </w:tc>
        <w:tc>
          <w:tcPr>
            <w:tcW w:w="7071" w:type="dxa"/>
          </w:tcPr>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le double circuit: informatique et papier</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le stockage informatique</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la GED</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la pl</w:t>
            </w:r>
            <w:r>
              <w:rPr>
                <w:color w:val="000000"/>
                <w:szCs w:val="20"/>
                <w:lang w:eastAsia="fr-FR"/>
              </w:rPr>
              <w:t>a</w:t>
            </w:r>
            <w:r w:rsidRPr="009D7441">
              <w:rPr>
                <w:color w:val="000000"/>
                <w:szCs w:val="20"/>
                <w:lang w:eastAsia="fr-FR"/>
              </w:rPr>
              <w:t>nification</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les ressources humaines en informatique</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un logiciel donnant une vue d'ensemble de la progression des documents</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un archivage dynamique</w:t>
            </w:r>
          </w:p>
          <w:p w:rsidR="009D7441" w:rsidRPr="009D7441" w:rsidRDefault="009D7441" w:rsidP="0033124E">
            <w:pPr>
              <w:pStyle w:val="Paragraphedeliste"/>
              <w:framePr w:hSpace="141" w:wrap="around" w:vAnchor="text" w:hAnchor="text" w:y="1"/>
              <w:numPr>
                <w:ilvl w:val="0"/>
                <w:numId w:val="28"/>
              </w:numPr>
              <w:suppressOverlap/>
              <w:rPr>
                <w:color w:val="000000"/>
                <w:szCs w:val="20"/>
                <w:lang w:eastAsia="fr-FR"/>
              </w:rPr>
            </w:pPr>
            <w:r w:rsidRPr="009D7441">
              <w:rPr>
                <w:color w:val="000000"/>
                <w:szCs w:val="20"/>
                <w:lang w:eastAsia="fr-FR"/>
              </w:rPr>
              <w:t>meilleur examen des dossier</w:t>
            </w:r>
            <w:r w:rsidR="00A02DF5">
              <w:rPr>
                <w:color w:val="000000"/>
                <w:szCs w:val="20"/>
                <w:lang w:eastAsia="fr-FR"/>
              </w:rPr>
              <w:t>s</w:t>
            </w:r>
          </w:p>
          <w:p w:rsidR="009D7441" w:rsidRDefault="009D7441" w:rsidP="0033124E">
            <w:pPr>
              <w:pStyle w:val="Paragraphedeliste"/>
              <w:numPr>
                <w:ilvl w:val="0"/>
                <w:numId w:val="28"/>
              </w:numPr>
            </w:pPr>
            <w:r w:rsidRPr="009D7441">
              <w:rPr>
                <w:color w:val="000000"/>
                <w:szCs w:val="20"/>
                <w:lang w:eastAsia="fr-FR"/>
              </w:rPr>
              <w:t>mobilisation, efficacité, efficience</w:t>
            </w:r>
          </w:p>
        </w:tc>
      </w:tr>
    </w:tbl>
    <w:p w:rsidR="007D57BD" w:rsidRDefault="007D57BD" w:rsidP="008938D3">
      <w:pPr>
        <w:spacing w:after="0"/>
        <w:rPr>
          <w:rFonts w:ascii="Cambria" w:hAnsi="Cambria" w:cs="Cambria"/>
          <w:color w:val="505050"/>
          <w:szCs w:val="28"/>
        </w:rPr>
      </w:pPr>
    </w:p>
    <w:p w:rsidR="009A3E9D" w:rsidRPr="00BB71DC" w:rsidRDefault="007D57BD" w:rsidP="008938D3">
      <w:pPr>
        <w:spacing w:after="0"/>
        <w:rPr>
          <w:rFonts w:ascii="Cambria" w:hAnsi="Cambria" w:cs="Cambria"/>
          <w:szCs w:val="28"/>
        </w:rPr>
      </w:pPr>
      <w:r w:rsidRPr="00BB71DC">
        <w:rPr>
          <w:rFonts w:ascii="Cambria" w:hAnsi="Cambria" w:cs="Cambria"/>
          <w:szCs w:val="28"/>
        </w:rPr>
        <w:t>Cependant e</w:t>
      </w:r>
      <w:r w:rsidR="009A2E97" w:rsidRPr="00BB71DC">
        <w:rPr>
          <w:rFonts w:ascii="Cambria" w:hAnsi="Cambria" w:cs="Cambria"/>
          <w:szCs w:val="28"/>
        </w:rPr>
        <w:t xml:space="preserve">n y regardant de plus près (grâce aux notes </w:t>
      </w:r>
      <w:r w:rsidR="009A3E9D" w:rsidRPr="00BB71DC">
        <w:rPr>
          <w:rFonts w:ascii="Cambria" w:hAnsi="Cambria" w:cs="Cambria"/>
          <w:szCs w:val="28"/>
        </w:rPr>
        <w:t>explicatives du tableau de</w:t>
      </w:r>
      <w:r w:rsidRPr="00BB71DC">
        <w:rPr>
          <w:rFonts w:ascii="Cambria" w:hAnsi="Cambria" w:cs="Cambria"/>
          <w:szCs w:val="28"/>
        </w:rPr>
        <w:t xml:space="preserve"> suivi du </w:t>
      </w:r>
      <w:r w:rsidR="009A3E9D" w:rsidRPr="00BB71DC">
        <w:rPr>
          <w:rFonts w:ascii="Cambria" w:hAnsi="Cambria" w:cs="Cambria"/>
          <w:szCs w:val="28"/>
        </w:rPr>
        <w:t>PPM</w:t>
      </w:r>
      <w:r w:rsidRPr="00BB71DC">
        <w:rPr>
          <w:rFonts w:ascii="Cambria" w:hAnsi="Cambria" w:cs="Cambria"/>
          <w:szCs w:val="28"/>
        </w:rPr>
        <w:t xml:space="preserve"> élaboré par l'Agetip</w:t>
      </w:r>
      <w:r w:rsidR="0033124E">
        <w:rPr>
          <w:rFonts w:ascii="Cambria" w:hAnsi="Cambria" w:cs="Cambria"/>
          <w:szCs w:val="28"/>
        </w:rPr>
        <w:t>)</w:t>
      </w:r>
      <w:r w:rsidRPr="00BB71DC">
        <w:rPr>
          <w:rFonts w:ascii="Cambria" w:hAnsi="Cambria" w:cs="Cambria"/>
          <w:szCs w:val="28"/>
        </w:rPr>
        <w:t>,</w:t>
      </w:r>
      <w:r w:rsidR="009A3E9D" w:rsidRPr="00BB71DC">
        <w:rPr>
          <w:rFonts w:ascii="Cambria" w:hAnsi="Cambria" w:cs="Cambria"/>
          <w:szCs w:val="28"/>
        </w:rPr>
        <w:t xml:space="preserve"> on réalise que la moitié des retards excessifs sont dûs à une cause singulière plutôt qu'à une lenteur dans le traitement des dossiers.</w:t>
      </w:r>
    </w:p>
    <w:p w:rsidR="009A2E97" w:rsidRPr="00BB71DC" w:rsidRDefault="009A2E97" w:rsidP="008938D3">
      <w:pPr>
        <w:spacing w:after="0"/>
        <w:rPr>
          <w:rFonts w:ascii="Cambria" w:hAnsi="Cambria" w:cs="Cambria"/>
          <w:szCs w:val="28"/>
        </w:rPr>
      </w:pPr>
    </w:p>
    <w:p w:rsidR="00A02DF5" w:rsidRPr="00BB71DC" w:rsidRDefault="008938D3" w:rsidP="00E5772E">
      <w:pPr>
        <w:spacing w:after="0"/>
        <w:outlineLvl w:val="0"/>
        <w:rPr>
          <w:rFonts w:ascii="Cambria" w:hAnsi="Cambria" w:cs="Cambria"/>
          <w:b/>
          <w:szCs w:val="28"/>
        </w:rPr>
      </w:pPr>
      <w:r w:rsidRPr="00BB71DC">
        <w:rPr>
          <w:rFonts w:ascii="Cambria" w:hAnsi="Cambria" w:cs="Cambria"/>
          <w:b/>
          <w:szCs w:val="28"/>
        </w:rPr>
        <w:t>Marché n°2: t</w:t>
      </w:r>
      <w:r w:rsidR="00A02DF5" w:rsidRPr="00BB71DC">
        <w:rPr>
          <w:rFonts w:ascii="Cambria" w:hAnsi="Cambria" w:cs="Cambria"/>
          <w:b/>
          <w:szCs w:val="28"/>
        </w:rPr>
        <w:t>ravaux de viabilisation secondaire:</w:t>
      </w:r>
    </w:p>
    <w:p w:rsidR="00256374" w:rsidRPr="00256374" w:rsidRDefault="00A02DF5" w:rsidP="00256374">
      <w:pPr>
        <w:rPr>
          <w:rFonts w:ascii="Cambria" w:hAnsi="Cambria" w:cs="Tahoma"/>
        </w:rPr>
      </w:pPr>
      <w:r w:rsidRPr="00BB71DC">
        <w:rPr>
          <w:rFonts w:ascii="Cambria" w:hAnsi="Cambria" w:cs="Tahoma"/>
        </w:rPr>
        <w:t>Lancement en un seul lot, par un 1er AO le 19 avril 2011. Cependant la procédure a été arrêtée le 29-04-11 par l'ARMP suite au recours d'une entreprise. L'ARMP a rendu sa décision le 3-06-11 et demande d'allotir le marché. Relance DAO le 15 juillet 2011 (en fait le 30/10/2001, soit un creux de 6 mois de retard</w:t>
      </w:r>
      <w:r w:rsidR="00256374">
        <w:rPr>
          <w:rFonts w:ascii="Cambria" w:hAnsi="Cambria" w:cs="Tahoma"/>
        </w:rPr>
        <w:t xml:space="preserve"> affectant les lots 1, 2, et 3</w:t>
      </w:r>
    </w:p>
    <w:p w:rsidR="00B74152" w:rsidRDefault="008938D3" w:rsidP="00E5772E">
      <w:pPr>
        <w:spacing w:after="0"/>
        <w:outlineLvl w:val="0"/>
        <w:rPr>
          <w:rFonts w:ascii="Cambria" w:hAnsi="Cambria" w:cs="Cambria"/>
          <w:b/>
          <w:szCs w:val="28"/>
        </w:rPr>
      </w:pPr>
      <w:r w:rsidRPr="00BB71DC">
        <w:rPr>
          <w:rFonts w:ascii="Cambria" w:hAnsi="Cambria" w:cs="Cambria"/>
          <w:b/>
          <w:szCs w:val="28"/>
        </w:rPr>
        <w:t>Marché n°3: construction d'une station d'épuration</w:t>
      </w:r>
    </w:p>
    <w:p w:rsidR="00B74152" w:rsidRDefault="00B74152" w:rsidP="00E5772E">
      <w:pPr>
        <w:spacing w:after="0"/>
        <w:outlineLvl w:val="0"/>
        <w:rPr>
          <w:rFonts w:ascii="Cambria" w:hAnsi="Cambria" w:cs="Tahoma"/>
        </w:rPr>
      </w:pPr>
      <w:r w:rsidRPr="00B74152">
        <w:rPr>
          <w:rFonts w:ascii="Cambria" w:hAnsi="Cambria" w:cs="Tahoma"/>
        </w:rPr>
        <w:t>Une erreur de transmission</w:t>
      </w:r>
      <w:r>
        <w:rPr>
          <w:rFonts w:ascii="Cambria" w:hAnsi="Cambria" w:cs="Tahoma"/>
        </w:rPr>
        <w:t xml:space="preserve"> du rapport d'adjudication a été commise: ce rapport rédigé par l'Agetip</w:t>
      </w:r>
      <w:r w:rsidR="00DD509A">
        <w:rPr>
          <w:rFonts w:ascii="Cambria" w:hAnsi="Cambria" w:cs="Tahoma"/>
        </w:rPr>
        <w:t xml:space="preserve"> (USEP)</w:t>
      </w:r>
      <w:r>
        <w:rPr>
          <w:rFonts w:ascii="Cambria" w:hAnsi="Cambria" w:cs="Tahoma"/>
        </w:rPr>
        <w:t xml:space="preserve"> est parvenu directement à la DCMP, sans transiter par l'Apix. De plus  le choix de l'entreprise adjudicataire proposé par l'Agetip n'a été retenu ni par la DCMP, ni par l'Apix.</w:t>
      </w:r>
    </w:p>
    <w:p w:rsidR="008938D3" w:rsidRPr="00B74152" w:rsidRDefault="00B74152" w:rsidP="00E5772E">
      <w:pPr>
        <w:spacing w:after="0"/>
        <w:outlineLvl w:val="0"/>
        <w:rPr>
          <w:rFonts w:ascii="Cambria" w:hAnsi="Cambria" w:cs="Tahoma"/>
        </w:rPr>
      </w:pPr>
      <w:r>
        <w:rPr>
          <w:rFonts w:ascii="Cambria" w:hAnsi="Cambria" w:cs="Tahoma"/>
        </w:rPr>
        <w:t xml:space="preserve">L'appel d'offres a été relancé ce qui c'est traduit </w:t>
      </w:r>
      <w:r w:rsidR="00656933">
        <w:rPr>
          <w:rFonts w:ascii="Cambria" w:hAnsi="Cambria" w:cs="Tahoma"/>
        </w:rPr>
        <w:t>par un retard supplémentaire  portant à 326 jours la durée totale de la passation de ce marché.</w:t>
      </w:r>
    </w:p>
    <w:p w:rsidR="008938D3" w:rsidRPr="00BB71DC" w:rsidRDefault="008938D3" w:rsidP="00E5772E">
      <w:pPr>
        <w:outlineLvl w:val="0"/>
        <w:rPr>
          <w:rFonts w:ascii="Cambria" w:hAnsi="Cambria" w:cs="Tahoma"/>
        </w:rPr>
      </w:pPr>
      <w:r w:rsidRPr="00BB71DC">
        <w:rPr>
          <w:rFonts w:ascii="Cambria" w:hAnsi="Cambria" w:cs="Tahoma"/>
        </w:rPr>
        <w:t>Attestation d’Acceptabilité Environnementale en attente depuis des mois au Ministère de l'Environnement.</w:t>
      </w:r>
    </w:p>
    <w:p w:rsidR="008938D3" w:rsidRPr="00BB71DC" w:rsidRDefault="008938D3" w:rsidP="008938D3">
      <w:pPr>
        <w:widowControl w:val="0"/>
        <w:autoSpaceDE w:val="0"/>
        <w:autoSpaceDN w:val="0"/>
        <w:adjustRightInd w:val="0"/>
        <w:spacing w:after="0"/>
        <w:rPr>
          <w:rFonts w:ascii="Arial" w:hAnsi="Arial" w:cs="Arial"/>
          <w:b/>
          <w:bCs/>
          <w:sz w:val="20"/>
          <w:szCs w:val="20"/>
        </w:rPr>
      </w:pPr>
    </w:p>
    <w:p w:rsidR="008938D3" w:rsidRPr="00BB71DC" w:rsidRDefault="008938D3" w:rsidP="008938D3">
      <w:pPr>
        <w:rPr>
          <w:rFonts w:cs="Tahoma"/>
        </w:rPr>
      </w:pPr>
      <w:r w:rsidRPr="00BB71DC">
        <w:rPr>
          <w:rFonts w:ascii="Tahoma" w:hAnsi="Tahoma" w:cs="Tahoma"/>
          <w:b/>
        </w:rPr>
        <w:t>Marché</w:t>
      </w:r>
      <w:r w:rsidR="00B114F6" w:rsidRPr="00BB71DC">
        <w:rPr>
          <w:rFonts w:ascii="Tahoma" w:hAnsi="Tahoma" w:cs="Tahoma"/>
          <w:b/>
        </w:rPr>
        <w:t>s</w:t>
      </w:r>
      <w:r w:rsidRPr="00BB71DC">
        <w:rPr>
          <w:rFonts w:ascii="Tahoma" w:hAnsi="Tahoma" w:cs="Tahoma"/>
          <w:b/>
        </w:rPr>
        <w:t xml:space="preserve"> n° 4.1.</w:t>
      </w:r>
      <w:r w:rsidRPr="00BB71DC">
        <w:rPr>
          <w:rFonts w:ascii="Tahoma" w:hAnsi="Tahoma" w:cs="Tahoma"/>
        </w:rPr>
        <w:t xml:space="preserve"> </w:t>
      </w:r>
      <w:r w:rsidR="00B114F6" w:rsidRPr="00BB71DC">
        <w:rPr>
          <w:rFonts w:ascii="Tahoma" w:hAnsi="Tahoma" w:cs="Tahoma"/>
          <w:b/>
        </w:rPr>
        <w:t>- 4.2. - 4.3</w:t>
      </w:r>
      <w:r w:rsidR="00B114F6" w:rsidRPr="00BB71DC">
        <w:rPr>
          <w:rFonts w:ascii="Tahoma" w:hAnsi="Tahoma" w:cs="Tahoma"/>
        </w:rPr>
        <w:t xml:space="preserve"> </w:t>
      </w:r>
      <w:r w:rsidRPr="00BB71DC">
        <w:rPr>
          <w:rFonts w:cs="Tahoma"/>
        </w:rPr>
        <w:t>Travaux de construction et éq</w:t>
      </w:r>
      <w:r w:rsidR="00B114F6" w:rsidRPr="00BB71DC">
        <w:rPr>
          <w:rFonts w:cs="Tahoma"/>
        </w:rPr>
        <w:t xml:space="preserve">uipements collectifs dans </w:t>
      </w:r>
      <w:r w:rsidRPr="00BB71DC">
        <w:rPr>
          <w:rFonts w:cs="Tahoma"/>
        </w:rPr>
        <w:t>: Ilot 1</w:t>
      </w:r>
      <w:r w:rsidR="00B114F6" w:rsidRPr="00BB71DC">
        <w:rPr>
          <w:rFonts w:cs="Tahoma"/>
        </w:rPr>
        <w:t>, ilot 3, ilots 2 et 4.</w:t>
      </w:r>
    </w:p>
    <w:p w:rsidR="008938D3" w:rsidRPr="00BB71DC" w:rsidRDefault="008938D3" w:rsidP="008938D3">
      <w:pPr>
        <w:widowControl w:val="0"/>
        <w:autoSpaceDE w:val="0"/>
        <w:autoSpaceDN w:val="0"/>
        <w:adjustRightInd w:val="0"/>
        <w:spacing w:after="0"/>
        <w:rPr>
          <w:rFonts w:cs="Tahoma"/>
        </w:rPr>
      </w:pPr>
      <w:r w:rsidRPr="00BB71DC">
        <w:rPr>
          <w:rFonts w:cs="Tahoma"/>
        </w:rPr>
        <w:t>- 49 jours pour obtenir l' Avis de Non Objection de la Direction centrale des marchés publics sur le dossier d'appel d'offres.</w:t>
      </w:r>
    </w:p>
    <w:p w:rsidR="00D569E4" w:rsidRDefault="008938D3" w:rsidP="008938D3">
      <w:pPr>
        <w:widowControl w:val="0"/>
        <w:autoSpaceDE w:val="0"/>
        <w:autoSpaceDN w:val="0"/>
        <w:adjustRightInd w:val="0"/>
        <w:spacing w:after="0"/>
        <w:rPr>
          <w:rFonts w:cs="Tahoma"/>
        </w:rPr>
      </w:pPr>
      <w:r w:rsidRPr="00BB71DC">
        <w:rPr>
          <w:rFonts w:cs="Tahoma"/>
        </w:rPr>
        <w:t>- 90 jours pour la signification et la signature de l'ordre de service de commencer les travaux.</w:t>
      </w:r>
      <w:r w:rsidR="0033124E">
        <w:rPr>
          <w:rFonts w:cs="Tahoma"/>
        </w:rPr>
        <w:t xml:space="preserve"> </w:t>
      </w:r>
    </w:p>
    <w:p w:rsidR="008938D3" w:rsidRPr="00BB71DC" w:rsidRDefault="00D569E4" w:rsidP="008938D3">
      <w:pPr>
        <w:widowControl w:val="0"/>
        <w:autoSpaceDE w:val="0"/>
        <w:autoSpaceDN w:val="0"/>
        <w:adjustRightInd w:val="0"/>
        <w:spacing w:after="0"/>
        <w:rPr>
          <w:rFonts w:cs="Tahoma"/>
        </w:rPr>
      </w:pPr>
      <w:r>
        <w:rPr>
          <w:rFonts w:cs="Tahoma"/>
        </w:rPr>
        <w:t xml:space="preserve">- </w:t>
      </w:r>
      <w:r w:rsidR="0033124E">
        <w:rPr>
          <w:rFonts w:cs="Tahoma"/>
        </w:rPr>
        <w:t xml:space="preserve">Sans oublier 57 jours de perdus pour le lancement initial en un seul lot </w:t>
      </w:r>
      <w:r>
        <w:rPr>
          <w:rFonts w:cs="Tahoma"/>
        </w:rPr>
        <w:t xml:space="preserve">annulé, puis  </w:t>
      </w:r>
      <w:r w:rsidR="0033124E">
        <w:rPr>
          <w:rFonts w:cs="Tahoma"/>
        </w:rPr>
        <w:t xml:space="preserve">et le </w:t>
      </w:r>
      <w:r>
        <w:rPr>
          <w:rFonts w:cs="Tahoma"/>
        </w:rPr>
        <w:t xml:space="preserve">relancement </w:t>
      </w:r>
      <w:r w:rsidR="0033124E">
        <w:rPr>
          <w:rFonts w:cs="Tahoma"/>
        </w:rPr>
        <w:t xml:space="preserve"> </w:t>
      </w:r>
      <w:r>
        <w:rPr>
          <w:rFonts w:cs="Tahoma"/>
        </w:rPr>
        <w:t>en 3 lots séparés 6 mois après.</w:t>
      </w:r>
    </w:p>
    <w:p w:rsidR="008938D3" w:rsidRPr="00BB71DC" w:rsidRDefault="008938D3" w:rsidP="008938D3">
      <w:pPr>
        <w:widowControl w:val="0"/>
        <w:autoSpaceDE w:val="0"/>
        <w:autoSpaceDN w:val="0"/>
        <w:adjustRightInd w:val="0"/>
        <w:spacing w:after="0"/>
        <w:rPr>
          <w:rFonts w:ascii="Arial" w:hAnsi="Arial" w:cs="Arial"/>
          <w:b/>
          <w:bCs/>
          <w:sz w:val="20"/>
          <w:szCs w:val="20"/>
        </w:rPr>
      </w:pPr>
    </w:p>
    <w:p w:rsidR="00B114F6" w:rsidRPr="00BB71DC" w:rsidRDefault="00B114F6" w:rsidP="000466AC">
      <w:pPr>
        <w:rPr>
          <w:rFonts w:ascii="Cambria" w:hAnsi="Cambria" w:cs="Cambria"/>
          <w:szCs w:val="28"/>
        </w:rPr>
      </w:pPr>
      <w:r w:rsidRPr="00BB71DC">
        <w:rPr>
          <w:rFonts w:ascii="Tahoma" w:hAnsi="Tahoma" w:cs="Tahoma"/>
          <w:b/>
        </w:rPr>
        <w:t>Marchés n° 4.4.</w:t>
      </w:r>
      <w:r w:rsidRPr="00BB71DC">
        <w:rPr>
          <w:rFonts w:ascii="Tahoma" w:hAnsi="Tahoma" w:cs="Tahoma"/>
        </w:rPr>
        <w:t xml:space="preserve"> </w:t>
      </w:r>
      <w:r w:rsidRPr="00BB71DC">
        <w:rPr>
          <w:rFonts w:ascii="Tahoma" w:hAnsi="Tahoma" w:cs="Tahoma"/>
          <w:b/>
        </w:rPr>
        <w:t xml:space="preserve">- 4.5. - 4.6 </w:t>
      </w:r>
      <w:r w:rsidRPr="00BB71DC">
        <w:rPr>
          <w:rFonts w:ascii="Cambria" w:hAnsi="Cambria" w:cs="Cambria"/>
          <w:szCs w:val="28"/>
        </w:rPr>
        <w:t>Fournitures d'équipements sanitaire pour bâtiments socio-collectifs de base, pour les postes de santé A et B dans la zone de recasement Keur Massar Tivaouane Peulh.</w:t>
      </w:r>
    </w:p>
    <w:p w:rsidR="009A2E97" w:rsidRPr="00BB71DC" w:rsidRDefault="00B114F6" w:rsidP="000466AC">
      <w:pPr>
        <w:rPr>
          <w:rFonts w:ascii="Cambria" w:hAnsi="Cambria" w:cs="Cambria"/>
          <w:szCs w:val="28"/>
        </w:rPr>
      </w:pPr>
      <w:r w:rsidRPr="00BB71DC">
        <w:rPr>
          <w:rFonts w:ascii="Cambria" w:hAnsi="Cambria" w:cs="Cambria"/>
          <w:szCs w:val="28"/>
        </w:rPr>
        <w:t>- 320 jours écoulés entre la réponse de la BM (qui indique une revue à posteriori) et la publication de l'appel d'offres.</w:t>
      </w:r>
    </w:p>
    <w:p w:rsidR="009A2E97" w:rsidRPr="00BB71DC" w:rsidRDefault="009A2E97" w:rsidP="000466AC">
      <w:pPr>
        <w:rPr>
          <w:rFonts w:ascii="Cambria" w:hAnsi="Cambria" w:cs="Cambria"/>
          <w:szCs w:val="28"/>
        </w:rPr>
      </w:pPr>
      <w:r w:rsidRPr="00BB71DC">
        <w:rPr>
          <w:rFonts w:ascii="Tahoma" w:hAnsi="Tahoma" w:cs="Tahoma"/>
          <w:b/>
        </w:rPr>
        <w:t>Marchés n° 5.1</w:t>
      </w:r>
      <w:r w:rsidRPr="00BB71DC">
        <w:rPr>
          <w:rFonts w:ascii="Cambria" w:hAnsi="Cambria" w:cs="Tahoma"/>
        </w:rPr>
        <w:t xml:space="preserve">. </w:t>
      </w:r>
      <w:r w:rsidRPr="00BB71DC">
        <w:rPr>
          <w:rFonts w:ascii="Cambria" w:hAnsi="Cambria" w:cs="Cambria"/>
          <w:szCs w:val="28"/>
        </w:rPr>
        <w:t xml:space="preserve">Travaux d'amenée de réseaux divers dans la zone de recasement (Electricité). </w:t>
      </w:r>
    </w:p>
    <w:p w:rsidR="001C7C49" w:rsidRPr="00BB71DC" w:rsidRDefault="009A2E97" w:rsidP="000466AC">
      <w:pPr>
        <w:rPr>
          <w:rFonts w:ascii="Cambria" w:hAnsi="Cambria" w:cs="Tahoma"/>
        </w:rPr>
      </w:pPr>
      <w:r w:rsidRPr="00BB71DC">
        <w:rPr>
          <w:rFonts w:ascii="Cambria" w:hAnsi="Cambria" w:cs="Cambria"/>
          <w:szCs w:val="28"/>
        </w:rPr>
        <w:t>- 91 jours de retard à cause de l'</w:t>
      </w:r>
      <w:r w:rsidRPr="00BB71DC">
        <w:rPr>
          <w:rFonts w:ascii="Cambria" w:hAnsi="Cambria" w:cs="Tahoma"/>
        </w:rPr>
        <w:t xml:space="preserve">appel d'offres infructueux. </w:t>
      </w:r>
    </w:p>
    <w:p w:rsidR="00BB71DC" w:rsidRPr="00BB71DC" w:rsidRDefault="00BB71DC" w:rsidP="00BB71DC">
      <w:pPr>
        <w:spacing w:after="0"/>
        <w:rPr>
          <w:rFonts w:ascii="Cambria" w:hAnsi="Cambria" w:cs="Cambria"/>
          <w:szCs w:val="28"/>
        </w:rPr>
      </w:pPr>
    </w:p>
    <w:p w:rsidR="00BB71DC" w:rsidRPr="00D569E4" w:rsidRDefault="00BB71DC" w:rsidP="00E5772E">
      <w:pPr>
        <w:spacing w:after="0"/>
        <w:outlineLvl w:val="0"/>
        <w:rPr>
          <w:rFonts w:ascii="Cambria" w:hAnsi="Cambria" w:cs="Cambria"/>
          <w:b/>
          <w:szCs w:val="28"/>
          <w:u w:val="single"/>
        </w:rPr>
      </w:pPr>
      <w:r w:rsidRPr="00D569E4">
        <w:rPr>
          <w:rFonts w:ascii="Cambria" w:hAnsi="Cambria" w:cs="Cambria"/>
          <w:b/>
          <w:szCs w:val="28"/>
          <w:u w:val="single"/>
        </w:rPr>
        <w:t>Diagnostic:</w:t>
      </w:r>
    </w:p>
    <w:p w:rsidR="00BB71DC" w:rsidRPr="00BB71DC" w:rsidRDefault="00BB71DC" w:rsidP="00BB71DC">
      <w:pPr>
        <w:spacing w:after="0"/>
        <w:rPr>
          <w:rFonts w:ascii="Cambria" w:hAnsi="Cambria" w:cs="Cambria"/>
          <w:szCs w:val="28"/>
        </w:rPr>
      </w:pPr>
      <w:r w:rsidRPr="00BB71DC">
        <w:rPr>
          <w:rFonts w:ascii="Cambria" w:hAnsi="Cambria" w:cs="Cambria"/>
          <w:szCs w:val="28"/>
        </w:rPr>
        <w:t>Il reste des points à améliorer dans la Convention (indicateurs?).</w:t>
      </w:r>
    </w:p>
    <w:p w:rsidR="00BB71DC" w:rsidRPr="00BB71DC" w:rsidRDefault="00BB71DC" w:rsidP="00BB71DC">
      <w:pPr>
        <w:pStyle w:val="Paragraphedeliste"/>
        <w:numPr>
          <w:ilvl w:val="0"/>
          <w:numId w:val="23"/>
        </w:numPr>
        <w:spacing w:after="0"/>
        <w:rPr>
          <w:rFonts w:ascii="Cambria" w:hAnsi="Cambria" w:cs="Cambria"/>
          <w:szCs w:val="28"/>
        </w:rPr>
      </w:pPr>
      <w:r w:rsidRPr="00BB71DC">
        <w:rPr>
          <w:rFonts w:ascii="Cambria" w:hAnsi="Cambria" w:cs="Cambria"/>
          <w:szCs w:val="28"/>
        </w:rPr>
        <w:t>Le suivi financier doit être plus précis (retards de paiements à cause de documents non fournis par l'entreprise).</w:t>
      </w:r>
    </w:p>
    <w:p w:rsidR="00BB71DC" w:rsidRPr="00BB71DC" w:rsidRDefault="00BB71DC" w:rsidP="00BB71DC">
      <w:pPr>
        <w:pStyle w:val="Paragraphedeliste"/>
        <w:numPr>
          <w:ilvl w:val="0"/>
          <w:numId w:val="23"/>
        </w:numPr>
        <w:spacing w:after="0"/>
        <w:rPr>
          <w:rFonts w:ascii="Cambria" w:hAnsi="Cambria" w:cs="Cambria"/>
          <w:szCs w:val="28"/>
        </w:rPr>
      </w:pPr>
      <w:r w:rsidRPr="00BB71DC">
        <w:rPr>
          <w:rFonts w:ascii="Cambria" w:hAnsi="Cambria" w:cs="Cambria"/>
          <w:szCs w:val="28"/>
        </w:rPr>
        <w:t xml:space="preserve">Les relations avec la DI (le payeur final) doivent être assouplies. </w:t>
      </w:r>
    </w:p>
    <w:p w:rsidR="00BB71DC" w:rsidRDefault="00BB71DC" w:rsidP="00BB71DC">
      <w:pPr>
        <w:pStyle w:val="Paragraphedeliste"/>
        <w:numPr>
          <w:ilvl w:val="0"/>
          <w:numId w:val="23"/>
        </w:numPr>
        <w:spacing w:after="0"/>
        <w:rPr>
          <w:rFonts w:ascii="Cambria" w:hAnsi="Cambria" w:cs="Cambria"/>
          <w:szCs w:val="28"/>
        </w:rPr>
      </w:pPr>
      <w:r w:rsidRPr="00BB71DC">
        <w:rPr>
          <w:rFonts w:ascii="Cambria" w:hAnsi="Cambria" w:cs="Cambria"/>
          <w:szCs w:val="28"/>
        </w:rPr>
        <w:t>Les factures de l'entreprise sont adressées à l'Agetip, et sont soumise aux vérifications de l'Agetip, de la mission de supervision, de l'Apix, des PTC, de l'Etat pour aboutir aux paiements par la DI. En cas d'erreurs tout le circuit doit être repris ce qui entraîne des retards considérables (plusieurs mois). D'autre part les dossiers reste parfois à l'écart dans les circuits de paiement.</w:t>
      </w:r>
    </w:p>
    <w:p w:rsidR="002E7CBB" w:rsidRDefault="002E7CBB" w:rsidP="00BB71DC">
      <w:pPr>
        <w:spacing w:after="0"/>
        <w:rPr>
          <w:rFonts w:ascii="Cambria" w:hAnsi="Cambria" w:cs="Cambria"/>
          <w:szCs w:val="28"/>
        </w:rPr>
      </w:pPr>
    </w:p>
    <w:p w:rsidR="002E7CBB" w:rsidRDefault="002E7CBB" w:rsidP="00BB71DC">
      <w:pPr>
        <w:spacing w:after="0"/>
        <w:rPr>
          <w:rFonts w:ascii="Cambria" w:hAnsi="Cambria" w:cs="Cambria"/>
          <w:szCs w:val="28"/>
        </w:rPr>
      </w:pPr>
    </w:p>
    <w:p w:rsidR="002E7CBB" w:rsidRPr="00810D88" w:rsidRDefault="002E7CBB" w:rsidP="002E7CBB">
      <w:pPr>
        <w:spacing w:after="0"/>
        <w:outlineLvl w:val="0"/>
        <w:rPr>
          <w:rFonts w:ascii="Cambria" w:hAnsi="Cambria" w:cs="Cambria"/>
          <w:szCs w:val="28"/>
        </w:rPr>
      </w:pPr>
      <w:r>
        <w:rPr>
          <w:rFonts w:ascii="Cambria" w:hAnsi="Cambria" w:cs="Cambria"/>
          <w:szCs w:val="28"/>
        </w:rPr>
        <w:t>Maintenant l</w:t>
      </w:r>
      <w:r w:rsidRPr="00810D88">
        <w:rPr>
          <w:rFonts w:ascii="Cambria" w:hAnsi="Cambria" w:cs="Cambria"/>
          <w:szCs w:val="28"/>
        </w:rPr>
        <w:t>a convention spécifique fixe des objectifs. Sont-ils atteints en terme de délais, de coûts, et de qualité?</w:t>
      </w:r>
    </w:p>
    <w:p w:rsidR="002E7CBB" w:rsidRDefault="002E7CBB" w:rsidP="002E7CBB">
      <w:pPr>
        <w:spacing w:after="0"/>
        <w:rPr>
          <w:rFonts w:ascii="Cambria" w:hAnsi="Cambria" w:cs="Cambria"/>
          <w:szCs w:val="28"/>
        </w:rPr>
      </w:pPr>
    </w:p>
    <w:p w:rsidR="002E7CBB" w:rsidRDefault="002E7CBB" w:rsidP="002E7CBB">
      <w:pPr>
        <w:spacing w:after="0"/>
        <w:rPr>
          <w:rFonts w:ascii="Cambria" w:hAnsi="Cambria" w:cs="Cambria"/>
          <w:szCs w:val="28"/>
        </w:rPr>
      </w:pPr>
      <w:r>
        <w:rPr>
          <w:rFonts w:ascii="Cambria" w:hAnsi="Cambria" w:cs="Cambria"/>
          <w:szCs w:val="28"/>
        </w:rPr>
        <w:t>En terme de délais, l</w:t>
      </w:r>
      <w:r w:rsidRPr="00BB71DC">
        <w:rPr>
          <w:rFonts w:ascii="Cambria" w:hAnsi="Cambria" w:cs="Cambria"/>
          <w:szCs w:val="28"/>
        </w:rPr>
        <w:t>a date d'achèvement</w:t>
      </w:r>
      <w:r>
        <w:rPr>
          <w:rFonts w:ascii="Cambria" w:hAnsi="Cambria" w:cs="Cambria"/>
          <w:szCs w:val="28"/>
        </w:rPr>
        <w:t xml:space="preserve"> initial des travaux du programme était initialement évaluée</w:t>
      </w:r>
      <w:r w:rsidR="00D569E4">
        <w:rPr>
          <w:rFonts w:ascii="Cambria" w:hAnsi="Cambria" w:cs="Cambria"/>
          <w:szCs w:val="28"/>
        </w:rPr>
        <w:t xml:space="preserve"> à décembre 2011.L'évaluation actuelle est 2013.</w:t>
      </w:r>
    </w:p>
    <w:p w:rsidR="002E7CBB" w:rsidRDefault="002E7CBB" w:rsidP="00BB71DC">
      <w:pPr>
        <w:spacing w:after="0"/>
        <w:rPr>
          <w:rFonts w:ascii="Cambria" w:hAnsi="Cambria" w:cs="Cambria"/>
          <w:szCs w:val="28"/>
        </w:rPr>
      </w:pPr>
      <w:r>
        <w:rPr>
          <w:rFonts w:ascii="Cambria" w:hAnsi="Cambria" w:cs="Cambria"/>
          <w:szCs w:val="28"/>
        </w:rPr>
        <w:t>En terme de coûts, le tableau ci-dessous montre qu'il n'y a pas de dépassement financier global.</w:t>
      </w:r>
    </w:p>
    <w:p w:rsidR="002E7CBB" w:rsidRDefault="002E7CBB" w:rsidP="002E7CBB">
      <w:pPr>
        <w:spacing w:after="0"/>
        <w:rPr>
          <w:rFonts w:ascii="Cambria" w:hAnsi="Cambria" w:cs="Cambria"/>
          <w:szCs w:val="28"/>
        </w:rPr>
      </w:pPr>
      <w:r>
        <w:rPr>
          <w:rFonts w:ascii="Cambria" w:hAnsi="Cambria" w:cs="Cambria"/>
          <w:szCs w:val="28"/>
        </w:rPr>
        <w:t>En terme de qualité:</w:t>
      </w:r>
      <w:r w:rsidRPr="00BB71DC">
        <w:rPr>
          <w:rFonts w:ascii="Cambria" w:hAnsi="Cambria" w:cs="Cambria"/>
          <w:szCs w:val="28"/>
        </w:rPr>
        <w:t xml:space="preserve"> les bureaux de contrôle technique et  les bureaux de contrôle qualité ont fourni de bonnes prestations sur l'exécution des bâtiments et la voi</w:t>
      </w:r>
      <w:r>
        <w:rPr>
          <w:rFonts w:ascii="Cambria" w:hAnsi="Cambria" w:cs="Cambria"/>
          <w:szCs w:val="28"/>
        </w:rPr>
        <w:t>rie, dont  la réalisation</w:t>
      </w:r>
      <w:r w:rsidRPr="00BB71DC">
        <w:rPr>
          <w:rFonts w:ascii="Cambria" w:hAnsi="Cambria" w:cs="Cambria"/>
          <w:szCs w:val="28"/>
        </w:rPr>
        <w:t xml:space="preserve"> est satisfaisante</w:t>
      </w:r>
      <w:r>
        <w:rPr>
          <w:rFonts w:ascii="Cambria" w:hAnsi="Cambria" w:cs="Cambria"/>
          <w:szCs w:val="28"/>
        </w:rPr>
        <w:t xml:space="preserve"> au stade actuel.</w:t>
      </w:r>
    </w:p>
    <w:p w:rsidR="002E7CBB" w:rsidRDefault="002E7CBB" w:rsidP="00BB71DC">
      <w:pPr>
        <w:spacing w:after="0"/>
        <w:rPr>
          <w:rFonts w:ascii="Cambria" w:hAnsi="Cambria" w:cs="Cambria"/>
          <w:szCs w:val="28"/>
        </w:rPr>
      </w:pPr>
    </w:p>
    <w:p w:rsidR="00CE495B" w:rsidRDefault="00CE495B" w:rsidP="00BB71DC">
      <w:pPr>
        <w:spacing w:after="0"/>
        <w:rPr>
          <w:rFonts w:ascii="Cambria" w:hAnsi="Cambria" w:cs="Cambria"/>
          <w:szCs w:val="28"/>
        </w:rPr>
        <w:sectPr w:rsidR="00CE495B">
          <w:pgSz w:w="11904" w:h="16836"/>
          <w:pgMar w:top="1417" w:right="1417" w:bottom="1417" w:left="1843" w:header="708" w:footer="708" w:gutter="0"/>
          <w:cols w:space="708"/>
          <w:printerSettings r:id="rId19"/>
        </w:sectPr>
      </w:pPr>
    </w:p>
    <w:p w:rsidR="00BB71DC" w:rsidRPr="00BB71DC" w:rsidRDefault="00BB71DC" w:rsidP="00BB71DC">
      <w:pPr>
        <w:spacing w:after="0"/>
        <w:rPr>
          <w:rFonts w:ascii="Cambria" w:hAnsi="Cambria" w:cs="Cambria"/>
          <w:szCs w:val="28"/>
        </w:rPr>
      </w:pPr>
    </w:p>
    <w:tbl>
      <w:tblPr>
        <w:tblpPr w:leftFromText="142" w:rightFromText="142" w:horzAnchor="page" w:tblpX="2207" w:tblpY="1"/>
        <w:tblW w:w="13480" w:type="dxa"/>
        <w:tblCellMar>
          <w:left w:w="70" w:type="dxa"/>
          <w:right w:w="70" w:type="dxa"/>
        </w:tblCellMar>
        <w:tblLook w:val="0000"/>
      </w:tblPr>
      <w:tblGrid>
        <w:gridCol w:w="800"/>
        <w:gridCol w:w="2640"/>
        <w:gridCol w:w="3040"/>
        <w:gridCol w:w="2400"/>
        <w:gridCol w:w="1780"/>
        <w:gridCol w:w="1140"/>
        <w:gridCol w:w="1680"/>
      </w:tblGrid>
      <w:tr w:rsidR="002E7CBB" w:rsidRPr="00A41B13">
        <w:trPr>
          <w:trHeight w:val="280"/>
        </w:trPr>
        <w:tc>
          <w:tcPr>
            <w:tcW w:w="800" w:type="dxa"/>
            <w:tcBorders>
              <w:top w:val="single" w:sz="8" w:space="0" w:color="auto"/>
              <w:left w:val="single" w:sz="8"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n°</w:t>
            </w:r>
          </w:p>
        </w:tc>
        <w:tc>
          <w:tcPr>
            <w:tcW w:w="2640" w:type="dxa"/>
            <w:tcBorders>
              <w:top w:val="single" w:sz="8" w:space="0" w:color="auto"/>
              <w:left w:val="single" w:sz="4"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Titulaire</w:t>
            </w:r>
          </w:p>
        </w:tc>
        <w:tc>
          <w:tcPr>
            <w:tcW w:w="3040" w:type="dxa"/>
            <w:tcBorders>
              <w:top w:val="single" w:sz="8" w:space="0" w:color="auto"/>
              <w:left w:val="single" w:sz="4"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Montant CFA</w:t>
            </w:r>
          </w:p>
        </w:tc>
        <w:tc>
          <w:tcPr>
            <w:tcW w:w="2400" w:type="dxa"/>
            <w:tcBorders>
              <w:top w:val="single" w:sz="8" w:space="0" w:color="auto"/>
              <w:left w:val="single" w:sz="4"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Montant estimé CFA</w:t>
            </w:r>
          </w:p>
        </w:tc>
        <w:tc>
          <w:tcPr>
            <w:tcW w:w="1780" w:type="dxa"/>
            <w:tcBorders>
              <w:top w:val="single" w:sz="8" w:space="0" w:color="auto"/>
              <w:left w:val="single" w:sz="4"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OS démarrage</w:t>
            </w:r>
          </w:p>
        </w:tc>
        <w:tc>
          <w:tcPr>
            <w:tcW w:w="1140" w:type="dxa"/>
            <w:tcBorders>
              <w:top w:val="single" w:sz="8" w:space="0" w:color="auto"/>
              <w:left w:val="single" w:sz="4" w:space="0" w:color="auto"/>
              <w:bottom w:val="nil"/>
              <w:right w:val="single" w:sz="4" w:space="0" w:color="auto"/>
            </w:tcBorders>
            <w:shd w:val="clear" w:color="auto" w:fill="auto"/>
            <w:noWrap/>
          </w:tcPr>
          <w:p w:rsidR="002E7CBB" w:rsidRPr="00A41B13" w:rsidRDefault="002E7CBB" w:rsidP="002E7CBB">
            <w:pPr>
              <w:jc w:val="center"/>
              <w:rPr>
                <w:rFonts w:ascii="Verdana" w:hAnsi="Verdana"/>
                <w:b/>
                <w:bCs/>
                <w:color w:val="000000"/>
                <w:sz w:val="20"/>
                <w:szCs w:val="20"/>
                <w:lang w:eastAsia="fr-FR"/>
              </w:rPr>
            </w:pPr>
            <w:r w:rsidRPr="00A41B13">
              <w:rPr>
                <w:rFonts w:ascii="Verdana" w:hAnsi="Verdana"/>
                <w:b/>
                <w:bCs/>
                <w:color w:val="000000"/>
                <w:sz w:val="20"/>
                <w:szCs w:val="20"/>
                <w:lang w:eastAsia="fr-FR"/>
              </w:rPr>
              <w:t>Délais</w:t>
            </w:r>
          </w:p>
        </w:tc>
        <w:tc>
          <w:tcPr>
            <w:tcW w:w="1680" w:type="dxa"/>
            <w:tcBorders>
              <w:top w:val="single" w:sz="8" w:space="0" w:color="auto"/>
              <w:left w:val="single" w:sz="4" w:space="0" w:color="auto"/>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xml:space="preserve">Fin </w:t>
            </w:r>
            <w:proofErr w:type="spellStart"/>
            <w:r w:rsidRPr="00A41B13">
              <w:rPr>
                <w:rFonts w:ascii="Verdana" w:hAnsi="Verdana"/>
                <w:color w:val="000000"/>
                <w:sz w:val="20"/>
                <w:szCs w:val="20"/>
                <w:lang w:eastAsia="fr-FR"/>
              </w:rPr>
              <w:t>trvx</w:t>
            </w:r>
            <w:proofErr w:type="spellEnd"/>
            <w:r w:rsidRPr="00A41B13">
              <w:rPr>
                <w:rFonts w:ascii="Verdana" w:hAnsi="Verdana"/>
                <w:color w:val="000000"/>
                <w:sz w:val="20"/>
                <w:szCs w:val="20"/>
                <w:lang w:eastAsia="fr-FR"/>
              </w:rPr>
              <w:t xml:space="preserve"> prévue</w:t>
            </w:r>
          </w:p>
        </w:tc>
      </w:tr>
      <w:tr w:rsidR="002E7CBB" w:rsidRPr="00A41B13">
        <w:trPr>
          <w:trHeight w:val="260"/>
        </w:trPr>
        <w:tc>
          <w:tcPr>
            <w:tcW w:w="800" w:type="dxa"/>
            <w:tcBorders>
              <w:top w:val="single" w:sz="8"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1</w:t>
            </w:r>
          </w:p>
        </w:tc>
        <w:tc>
          <w:tcPr>
            <w:tcW w:w="2640" w:type="dxa"/>
            <w:tcBorders>
              <w:top w:val="single" w:sz="8"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xml:space="preserve"> CSE / CDE</w:t>
            </w:r>
          </w:p>
        </w:tc>
        <w:tc>
          <w:tcPr>
            <w:tcW w:w="3040" w:type="dxa"/>
            <w:tcBorders>
              <w:top w:val="single" w:sz="8"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19 532 277 325</w:t>
            </w:r>
          </w:p>
        </w:tc>
        <w:tc>
          <w:tcPr>
            <w:tcW w:w="2400" w:type="dxa"/>
            <w:tcBorders>
              <w:top w:val="single" w:sz="8"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17 294 080 000 </w:t>
            </w:r>
          </w:p>
        </w:tc>
        <w:tc>
          <w:tcPr>
            <w:tcW w:w="1780" w:type="dxa"/>
            <w:tcBorders>
              <w:top w:val="single" w:sz="8"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16/03/2011</w:t>
            </w:r>
          </w:p>
        </w:tc>
        <w:tc>
          <w:tcPr>
            <w:tcW w:w="1140" w:type="dxa"/>
            <w:tcBorders>
              <w:top w:val="single" w:sz="8"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24 </w:t>
            </w:r>
          </w:p>
        </w:tc>
        <w:tc>
          <w:tcPr>
            <w:tcW w:w="1680" w:type="dxa"/>
            <w:tcBorders>
              <w:top w:val="single" w:sz="8"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05/03/13</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2.1</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HENAN CHINE</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1 722 589 488</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2 643 200 000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11/06/2012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10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07/04/13</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2.2</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HENAN CHINE</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711 807 093</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1 321 600 000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11/06/2012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8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06/02/13</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2.3</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CSE</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484 732 772</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1 321 600 000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11/06/2012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8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06/02/13</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3</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SETAPI/EDUINTER/SICS</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3 587 110 434</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2 360 000 000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15/10/2012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10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11/08/13</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4.1</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EBTP PAPA LO</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182 656 373</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210 464 390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06/02/2012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8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03/10/12</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4.2</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ETDM</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323 615 000</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374 196 977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06/02/2012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10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02/12/12</w:t>
            </w:r>
          </w:p>
        </w:tc>
      </w:tr>
      <w:tr w:rsidR="002E7CBB" w:rsidRPr="00A41B13">
        <w:trPr>
          <w:trHeight w:val="260"/>
        </w:trPr>
        <w:tc>
          <w:tcPr>
            <w:tcW w:w="800" w:type="dxa"/>
            <w:tcBorders>
              <w:top w:val="single" w:sz="4" w:space="0" w:color="auto"/>
              <w:left w:val="single" w:sz="8"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4.3</w:t>
            </w:r>
          </w:p>
        </w:tc>
        <w:tc>
          <w:tcPr>
            <w:tcW w:w="26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SAHEL BUILDING</w:t>
            </w:r>
          </w:p>
        </w:tc>
        <w:tc>
          <w:tcPr>
            <w:tcW w:w="30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264 893 850</w:t>
            </w:r>
          </w:p>
        </w:tc>
        <w:tc>
          <w:tcPr>
            <w:tcW w:w="240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313 842 527 </w:t>
            </w:r>
          </w:p>
        </w:tc>
        <w:tc>
          <w:tcPr>
            <w:tcW w:w="178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06/02/2012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8 </w:t>
            </w:r>
          </w:p>
        </w:tc>
        <w:tc>
          <w:tcPr>
            <w:tcW w:w="168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03/10/12</w:t>
            </w:r>
          </w:p>
        </w:tc>
      </w:tr>
      <w:tr w:rsidR="002E7CBB" w:rsidRPr="00A41B13">
        <w:trPr>
          <w:trHeight w:val="280"/>
        </w:trPr>
        <w:tc>
          <w:tcPr>
            <w:tcW w:w="800" w:type="dxa"/>
            <w:tcBorders>
              <w:top w:val="single" w:sz="4" w:space="0" w:color="auto"/>
              <w:left w:val="single" w:sz="8" w:space="0" w:color="auto"/>
              <w:bottom w:val="single" w:sz="8"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5.1</w:t>
            </w:r>
          </w:p>
        </w:tc>
        <w:tc>
          <w:tcPr>
            <w:tcW w:w="2640" w:type="dxa"/>
            <w:tcBorders>
              <w:top w:val="single" w:sz="4" w:space="0" w:color="auto"/>
              <w:left w:val="single" w:sz="4" w:space="0" w:color="auto"/>
              <w:bottom w:val="single" w:sz="8" w:space="0" w:color="auto"/>
              <w:right w:val="single" w:sz="4" w:space="0" w:color="auto"/>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SADE</w:t>
            </w:r>
          </w:p>
        </w:tc>
        <w:tc>
          <w:tcPr>
            <w:tcW w:w="3040" w:type="dxa"/>
            <w:tcBorders>
              <w:top w:val="single" w:sz="4" w:space="0" w:color="auto"/>
              <w:left w:val="single" w:sz="4" w:space="0" w:color="auto"/>
              <w:bottom w:val="single" w:sz="8"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1 020 051 832</w:t>
            </w:r>
          </w:p>
        </w:tc>
        <w:tc>
          <w:tcPr>
            <w:tcW w:w="2400" w:type="dxa"/>
            <w:tcBorders>
              <w:top w:val="single" w:sz="4" w:space="0" w:color="auto"/>
              <w:left w:val="single" w:sz="4" w:space="0" w:color="auto"/>
              <w:bottom w:val="single" w:sz="8"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1 100 000 000 </w:t>
            </w:r>
          </w:p>
        </w:tc>
        <w:tc>
          <w:tcPr>
            <w:tcW w:w="1780" w:type="dxa"/>
            <w:tcBorders>
              <w:top w:val="single" w:sz="4" w:space="0" w:color="auto"/>
              <w:left w:val="single" w:sz="4" w:space="0" w:color="auto"/>
              <w:bottom w:val="single" w:sz="8"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13/08/2012</w:t>
            </w:r>
          </w:p>
        </w:tc>
        <w:tc>
          <w:tcPr>
            <w:tcW w:w="1140" w:type="dxa"/>
            <w:tcBorders>
              <w:top w:val="single" w:sz="4" w:space="0" w:color="auto"/>
              <w:left w:val="single" w:sz="4" w:space="0" w:color="auto"/>
              <w:bottom w:val="single" w:sz="8" w:space="0" w:color="auto"/>
              <w:right w:val="single" w:sz="4" w:space="0" w:color="auto"/>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6 </w:t>
            </w:r>
          </w:p>
        </w:tc>
        <w:tc>
          <w:tcPr>
            <w:tcW w:w="1680" w:type="dxa"/>
            <w:tcBorders>
              <w:top w:val="single" w:sz="4" w:space="0" w:color="auto"/>
              <w:left w:val="single" w:sz="4" w:space="0" w:color="auto"/>
              <w:bottom w:val="single" w:sz="8" w:space="0" w:color="auto"/>
              <w:right w:val="single" w:sz="8" w:space="0" w:color="auto"/>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09/02/13</w:t>
            </w:r>
          </w:p>
        </w:tc>
      </w:tr>
      <w:tr w:rsidR="002E7CBB" w:rsidRPr="00A41B13">
        <w:trPr>
          <w:trHeight w:val="280"/>
        </w:trPr>
        <w:tc>
          <w:tcPr>
            <w:tcW w:w="800" w:type="dxa"/>
            <w:tcBorders>
              <w:top w:val="nil"/>
              <w:left w:val="single" w:sz="8" w:space="0" w:color="auto"/>
              <w:bottom w:val="single" w:sz="8" w:space="0" w:color="auto"/>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2640" w:type="dxa"/>
            <w:tcBorders>
              <w:top w:val="nil"/>
              <w:left w:val="nil"/>
              <w:bottom w:val="single" w:sz="8" w:space="0" w:color="auto"/>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3040" w:type="dxa"/>
            <w:tcBorders>
              <w:top w:val="nil"/>
              <w:left w:val="nil"/>
              <w:bottom w:val="single" w:sz="8" w:space="0" w:color="auto"/>
              <w:right w:val="nil"/>
            </w:tcBorders>
            <w:shd w:val="clear" w:color="auto" w:fill="auto"/>
            <w:noWrap/>
          </w:tcPr>
          <w:p w:rsidR="002E7CBB" w:rsidRPr="00A41B13" w:rsidRDefault="002E7CBB" w:rsidP="002E7CBB">
            <w:pPr>
              <w:jc w:val="right"/>
              <w:rPr>
                <w:rFonts w:ascii="Verdana" w:hAnsi="Verdana"/>
                <w:b/>
                <w:bCs/>
                <w:color w:val="000000"/>
                <w:sz w:val="20"/>
                <w:szCs w:val="20"/>
                <w:lang w:eastAsia="fr-FR"/>
              </w:rPr>
            </w:pPr>
            <w:r w:rsidRPr="00A41B13">
              <w:rPr>
                <w:rFonts w:ascii="Verdana" w:hAnsi="Verdana"/>
                <w:b/>
                <w:bCs/>
                <w:color w:val="000000"/>
                <w:sz w:val="20"/>
                <w:szCs w:val="20"/>
                <w:lang w:eastAsia="fr-FR"/>
              </w:rPr>
              <w:t>27 829 734 167</w:t>
            </w:r>
          </w:p>
        </w:tc>
        <w:tc>
          <w:tcPr>
            <w:tcW w:w="2400" w:type="dxa"/>
            <w:tcBorders>
              <w:top w:val="nil"/>
              <w:left w:val="nil"/>
              <w:bottom w:val="single" w:sz="8" w:space="0" w:color="auto"/>
              <w:right w:val="nil"/>
            </w:tcBorders>
            <w:shd w:val="clear" w:color="auto" w:fill="auto"/>
            <w:noWrap/>
          </w:tcPr>
          <w:p w:rsidR="002E7CBB" w:rsidRPr="00A41B13" w:rsidRDefault="002E7CBB" w:rsidP="002E7CBB">
            <w:pPr>
              <w:jc w:val="right"/>
              <w:rPr>
                <w:rFonts w:ascii="Verdana" w:hAnsi="Verdana"/>
                <w:b/>
                <w:bCs/>
                <w:color w:val="000000"/>
                <w:sz w:val="20"/>
                <w:szCs w:val="20"/>
                <w:lang w:eastAsia="fr-FR"/>
              </w:rPr>
            </w:pPr>
            <w:r w:rsidRPr="00A41B13">
              <w:rPr>
                <w:rFonts w:ascii="Verdana" w:hAnsi="Verdana"/>
                <w:b/>
                <w:bCs/>
                <w:color w:val="000000"/>
                <w:sz w:val="20"/>
                <w:szCs w:val="20"/>
                <w:lang w:eastAsia="fr-FR"/>
              </w:rPr>
              <w:t xml:space="preserve">26 938 983 894 </w:t>
            </w:r>
          </w:p>
        </w:tc>
        <w:tc>
          <w:tcPr>
            <w:tcW w:w="1780" w:type="dxa"/>
            <w:tcBorders>
              <w:top w:val="nil"/>
              <w:left w:val="nil"/>
              <w:bottom w:val="single" w:sz="8" w:space="0" w:color="auto"/>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140" w:type="dxa"/>
            <w:tcBorders>
              <w:top w:val="nil"/>
              <w:left w:val="nil"/>
              <w:bottom w:val="single" w:sz="8" w:space="0" w:color="auto"/>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680" w:type="dxa"/>
            <w:tcBorders>
              <w:top w:val="nil"/>
              <w:left w:val="nil"/>
              <w:bottom w:val="single" w:sz="8" w:space="0" w:color="auto"/>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260"/>
        </w:trPr>
        <w:tc>
          <w:tcPr>
            <w:tcW w:w="800" w:type="dxa"/>
            <w:tcBorders>
              <w:top w:val="single" w:sz="8" w:space="0" w:color="auto"/>
              <w:left w:val="single" w:sz="8" w:space="0" w:color="auto"/>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4.4</w:t>
            </w:r>
          </w:p>
        </w:tc>
        <w:tc>
          <w:tcPr>
            <w:tcW w:w="2640" w:type="dxa"/>
            <w:vMerge w:val="restart"/>
            <w:tcBorders>
              <w:top w:val="single" w:sz="8" w:space="0" w:color="auto"/>
              <w:left w:val="single" w:sz="4" w:space="0" w:color="auto"/>
              <w:bottom w:val="nil"/>
              <w:right w:val="single" w:sz="4" w:space="0" w:color="auto"/>
            </w:tcBorders>
            <w:shd w:val="clear" w:color="auto" w:fill="auto"/>
            <w:vAlign w:val="bottom"/>
          </w:tcPr>
          <w:p w:rsidR="002E7CBB" w:rsidRPr="00A41B13" w:rsidRDefault="002E7CBB" w:rsidP="002E7CBB">
            <w:pPr>
              <w:rPr>
                <w:rFonts w:ascii="Verdana" w:hAnsi="Verdana"/>
                <w:color w:val="000000"/>
                <w:sz w:val="20"/>
                <w:szCs w:val="20"/>
                <w:lang w:eastAsia="fr-FR"/>
              </w:rPr>
            </w:pPr>
            <w:proofErr w:type="spellStart"/>
            <w:r w:rsidRPr="00A41B13">
              <w:rPr>
                <w:rFonts w:ascii="Verdana" w:hAnsi="Verdana"/>
                <w:color w:val="000000"/>
                <w:sz w:val="20"/>
                <w:szCs w:val="20"/>
                <w:lang w:eastAsia="fr-FR"/>
              </w:rPr>
              <w:t>Eqpts</w:t>
            </w:r>
            <w:proofErr w:type="spellEnd"/>
            <w:r w:rsidRPr="00A41B13">
              <w:rPr>
                <w:rFonts w:ascii="Verdana" w:hAnsi="Verdana"/>
                <w:color w:val="000000"/>
                <w:sz w:val="20"/>
                <w:szCs w:val="20"/>
                <w:lang w:eastAsia="fr-FR"/>
              </w:rPr>
              <w:t xml:space="preserve"> de bâtiment socio-collectifs ZR</w:t>
            </w:r>
          </w:p>
        </w:tc>
        <w:tc>
          <w:tcPr>
            <w:tcW w:w="3040" w:type="dxa"/>
            <w:tcBorders>
              <w:top w:val="single" w:sz="8" w:space="0" w:color="auto"/>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pas encore attribué</w:t>
            </w:r>
          </w:p>
        </w:tc>
        <w:tc>
          <w:tcPr>
            <w:tcW w:w="2400" w:type="dxa"/>
            <w:tcBorders>
              <w:top w:val="single" w:sz="8" w:space="0" w:color="auto"/>
              <w:left w:val="nil"/>
              <w:bottom w:val="nil"/>
              <w:right w:val="nil"/>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50 016 306 </w:t>
            </w:r>
          </w:p>
        </w:tc>
        <w:tc>
          <w:tcPr>
            <w:tcW w:w="1780" w:type="dxa"/>
            <w:tcBorders>
              <w:top w:val="single" w:sz="8" w:space="0" w:color="auto"/>
              <w:left w:val="nil"/>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140" w:type="dxa"/>
            <w:tcBorders>
              <w:top w:val="single" w:sz="8" w:space="0" w:color="auto"/>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680" w:type="dxa"/>
            <w:tcBorders>
              <w:top w:val="single" w:sz="8" w:space="0" w:color="auto"/>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260"/>
        </w:trPr>
        <w:tc>
          <w:tcPr>
            <w:tcW w:w="800" w:type="dxa"/>
            <w:tcBorders>
              <w:top w:val="nil"/>
              <w:left w:val="single" w:sz="8" w:space="0" w:color="auto"/>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4.5</w:t>
            </w:r>
          </w:p>
        </w:tc>
        <w:tc>
          <w:tcPr>
            <w:tcW w:w="2640" w:type="dxa"/>
            <w:vMerge/>
            <w:tcBorders>
              <w:top w:val="single" w:sz="8" w:space="0" w:color="auto"/>
              <w:left w:val="single" w:sz="4" w:space="0" w:color="auto"/>
              <w:bottom w:val="nil"/>
              <w:right w:val="single" w:sz="4" w:space="0" w:color="auto"/>
            </w:tcBorders>
            <w:shd w:val="clear" w:color="auto" w:fill="auto"/>
            <w:vAlign w:val="center"/>
          </w:tcPr>
          <w:p w:rsidR="002E7CBB" w:rsidRPr="00A41B13" w:rsidRDefault="002E7CBB" w:rsidP="002E7CBB">
            <w:pPr>
              <w:rPr>
                <w:rFonts w:ascii="Verdana" w:hAnsi="Verdana"/>
                <w:color w:val="000000"/>
                <w:sz w:val="20"/>
                <w:szCs w:val="20"/>
                <w:lang w:eastAsia="fr-FR"/>
              </w:rPr>
            </w:pPr>
          </w:p>
        </w:tc>
        <w:tc>
          <w:tcPr>
            <w:tcW w:w="30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pas encore attribué</w:t>
            </w:r>
          </w:p>
        </w:tc>
        <w:tc>
          <w:tcPr>
            <w:tcW w:w="2400" w:type="dxa"/>
            <w:tcBorders>
              <w:top w:val="nil"/>
              <w:left w:val="nil"/>
              <w:bottom w:val="nil"/>
              <w:right w:val="nil"/>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25 015 764 </w:t>
            </w:r>
          </w:p>
        </w:tc>
        <w:tc>
          <w:tcPr>
            <w:tcW w:w="1780" w:type="dxa"/>
            <w:tcBorders>
              <w:top w:val="nil"/>
              <w:left w:val="nil"/>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p>
        </w:tc>
        <w:tc>
          <w:tcPr>
            <w:tcW w:w="11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p>
        </w:tc>
        <w:tc>
          <w:tcPr>
            <w:tcW w:w="1680" w:type="dxa"/>
            <w:tcBorders>
              <w:top w:val="nil"/>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260"/>
        </w:trPr>
        <w:tc>
          <w:tcPr>
            <w:tcW w:w="800" w:type="dxa"/>
            <w:tcBorders>
              <w:top w:val="nil"/>
              <w:left w:val="single" w:sz="8" w:space="0" w:color="auto"/>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4.6</w:t>
            </w:r>
          </w:p>
        </w:tc>
        <w:tc>
          <w:tcPr>
            <w:tcW w:w="2640" w:type="dxa"/>
            <w:vMerge/>
            <w:tcBorders>
              <w:top w:val="single" w:sz="8" w:space="0" w:color="auto"/>
              <w:left w:val="single" w:sz="4" w:space="0" w:color="auto"/>
              <w:bottom w:val="nil"/>
              <w:right w:val="single" w:sz="4" w:space="0" w:color="auto"/>
            </w:tcBorders>
            <w:shd w:val="clear" w:color="auto" w:fill="auto"/>
            <w:vAlign w:val="center"/>
          </w:tcPr>
          <w:p w:rsidR="002E7CBB" w:rsidRPr="00A41B13" w:rsidRDefault="002E7CBB" w:rsidP="002E7CBB">
            <w:pPr>
              <w:rPr>
                <w:rFonts w:ascii="Verdana" w:hAnsi="Verdana"/>
                <w:color w:val="000000"/>
                <w:sz w:val="20"/>
                <w:szCs w:val="20"/>
                <w:lang w:eastAsia="fr-FR"/>
              </w:rPr>
            </w:pPr>
          </w:p>
        </w:tc>
        <w:tc>
          <w:tcPr>
            <w:tcW w:w="30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pas encore attribué</w:t>
            </w:r>
          </w:p>
        </w:tc>
        <w:tc>
          <w:tcPr>
            <w:tcW w:w="2400" w:type="dxa"/>
            <w:tcBorders>
              <w:top w:val="nil"/>
              <w:left w:val="nil"/>
              <w:bottom w:val="nil"/>
              <w:right w:val="nil"/>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25 015 764 </w:t>
            </w:r>
          </w:p>
        </w:tc>
        <w:tc>
          <w:tcPr>
            <w:tcW w:w="1780" w:type="dxa"/>
            <w:tcBorders>
              <w:top w:val="nil"/>
              <w:left w:val="nil"/>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p>
        </w:tc>
        <w:tc>
          <w:tcPr>
            <w:tcW w:w="11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p>
        </w:tc>
        <w:tc>
          <w:tcPr>
            <w:tcW w:w="1680" w:type="dxa"/>
            <w:tcBorders>
              <w:top w:val="nil"/>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260"/>
        </w:trPr>
        <w:tc>
          <w:tcPr>
            <w:tcW w:w="800" w:type="dxa"/>
            <w:tcBorders>
              <w:top w:val="nil"/>
              <w:left w:val="single" w:sz="8" w:space="0" w:color="auto"/>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5.2 R</w:t>
            </w:r>
          </w:p>
        </w:tc>
        <w:tc>
          <w:tcPr>
            <w:tcW w:w="26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Amené électricité</w:t>
            </w:r>
          </w:p>
        </w:tc>
        <w:tc>
          <w:tcPr>
            <w:tcW w:w="30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pas encore attribué</w:t>
            </w:r>
          </w:p>
        </w:tc>
        <w:tc>
          <w:tcPr>
            <w:tcW w:w="2400" w:type="dxa"/>
            <w:tcBorders>
              <w:top w:val="nil"/>
              <w:left w:val="nil"/>
              <w:bottom w:val="nil"/>
              <w:right w:val="nil"/>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400 000 000 </w:t>
            </w:r>
          </w:p>
        </w:tc>
        <w:tc>
          <w:tcPr>
            <w:tcW w:w="1780" w:type="dxa"/>
            <w:tcBorders>
              <w:top w:val="nil"/>
              <w:left w:val="nil"/>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p>
        </w:tc>
        <w:tc>
          <w:tcPr>
            <w:tcW w:w="11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p>
        </w:tc>
        <w:tc>
          <w:tcPr>
            <w:tcW w:w="1680" w:type="dxa"/>
            <w:tcBorders>
              <w:top w:val="nil"/>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280"/>
        </w:trPr>
        <w:tc>
          <w:tcPr>
            <w:tcW w:w="800" w:type="dxa"/>
            <w:tcBorders>
              <w:top w:val="nil"/>
              <w:left w:val="single" w:sz="8" w:space="0" w:color="auto"/>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5.3</w:t>
            </w:r>
          </w:p>
        </w:tc>
        <w:tc>
          <w:tcPr>
            <w:tcW w:w="26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Amené voiries</w:t>
            </w:r>
          </w:p>
        </w:tc>
        <w:tc>
          <w:tcPr>
            <w:tcW w:w="30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pas encore attribué</w:t>
            </w:r>
          </w:p>
        </w:tc>
        <w:tc>
          <w:tcPr>
            <w:tcW w:w="2400" w:type="dxa"/>
            <w:tcBorders>
              <w:top w:val="nil"/>
              <w:left w:val="nil"/>
              <w:bottom w:val="single" w:sz="8" w:space="0" w:color="auto"/>
              <w:right w:val="nil"/>
            </w:tcBorders>
            <w:shd w:val="clear" w:color="auto" w:fill="auto"/>
            <w:noWrap/>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1 096 000 000 </w:t>
            </w:r>
          </w:p>
        </w:tc>
        <w:tc>
          <w:tcPr>
            <w:tcW w:w="1780" w:type="dxa"/>
            <w:tcBorders>
              <w:top w:val="nil"/>
              <w:left w:val="nil"/>
              <w:bottom w:val="nil"/>
              <w:right w:val="nil"/>
            </w:tcBorders>
            <w:shd w:val="clear" w:color="auto" w:fill="auto"/>
            <w:noWrap/>
          </w:tcPr>
          <w:p w:rsidR="002E7CBB" w:rsidRPr="00A41B13" w:rsidRDefault="002E7CBB" w:rsidP="002E7CBB">
            <w:pPr>
              <w:rPr>
                <w:rFonts w:ascii="Verdana" w:hAnsi="Verdana"/>
                <w:color w:val="000000"/>
                <w:sz w:val="20"/>
                <w:szCs w:val="20"/>
                <w:lang w:eastAsia="fr-FR"/>
              </w:rPr>
            </w:pPr>
          </w:p>
        </w:tc>
        <w:tc>
          <w:tcPr>
            <w:tcW w:w="11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p>
        </w:tc>
        <w:tc>
          <w:tcPr>
            <w:tcW w:w="1680" w:type="dxa"/>
            <w:tcBorders>
              <w:top w:val="nil"/>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r w:rsidR="002E7CBB" w:rsidRPr="00A41B13">
        <w:trPr>
          <w:trHeight w:val="340"/>
        </w:trPr>
        <w:tc>
          <w:tcPr>
            <w:tcW w:w="800" w:type="dxa"/>
            <w:tcBorders>
              <w:top w:val="nil"/>
              <w:left w:val="single" w:sz="8" w:space="0" w:color="auto"/>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26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30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xml:space="preserve"> total</w:t>
            </w:r>
          </w:p>
        </w:tc>
        <w:tc>
          <w:tcPr>
            <w:tcW w:w="2400" w:type="dxa"/>
            <w:tcBorders>
              <w:top w:val="nil"/>
              <w:left w:val="nil"/>
              <w:bottom w:val="nil"/>
              <w:right w:val="nil"/>
            </w:tcBorders>
            <w:shd w:val="clear" w:color="auto" w:fill="auto"/>
            <w:noWrap/>
            <w:vAlign w:val="bottom"/>
          </w:tcPr>
          <w:p w:rsidR="002E7CBB" w:rsidRPr="00A41B13" w:rsidRDefault="002E7CBB" w:rsidP="002E7CBB">
            <w:pPr>
              <w:jc w:val="right"/>
              <w:rPr>
                <w:rFonts w:ascii="Verdana" w:hAnsi="Verdana"/>
                <w:color w:val="000000"/>
                <w:sz w:val="20"/>
                <w:szCs w:val="20"/>
                <w:lang w:eastAsia="fr-FR"/>
              </w:rPr>
            </w:pPr>
            <w:r w:rsidRPr="00A41B13">
              <w:rPr>
                <w:rFonts w:ascii="Verdana" w:hAnsi="Verdana"/>
                <w:color w:val="000000"/>
                <w:sz w:val="20"/>
                <w:szCs w:val="20"/>
                <w:lang w:eastAsia="fr-FR"/>
              </w:rPr>
              <w:t xml:space="preserve">1 596 047 834 </w:t>
            </w:r>
          </w:p>
        </w:tc>
        <w:tc>
          <w:tcPr>
            <w:tcW w:w="178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140" w:type="dxa"/>
            <w:tcBorders>
              <w:top w:val="nil"/>
              <w:left w:val="nil"/>
              <w:bottom w:val="nil"/>
              <w:right w:val="nil"/>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c>
          <w:tcPr>
            <w:tcW w:w="1680" w:type="dxa"/>
            <w:tcBorders>
              <w:top w:val="nil"/>
              <w:left w:val="nil"/>
              <w:bottom w:val="nil"/>
              <w:right w:val="single" w:sz="8" w:space="0" w:color="auto"/>
            </w:tcBorders>
            <w:shd w:val="clear" w:color="auto" w:fill="auto"/>
            <w:noWrap/>
            <w:vAlign w:val="bottom"/>
          </w:tcPr>
          <w:p w:rsidR="002E7CBB" w:rsidRPr="00A41B13" w:rsidRDefault="002E7CBB" w:rsidP="002E7CBB">
            <w:pPr>
              <w:rPr>
                <w:rFonts w:ascii="Verdana" w:hAnsi="Verdana"/>
                <w:color w:val="000000"/>
                <w:sz w:val="20"/>
                <w:szCs w:val="20"/>
                <w:lang w:eastAsia="fr-FR"/>
              </w:rPr>
            </w:pPr>
            <w:r w:rsidRPr="00A41B13">
              <w:rPr>
                <w:rFonts w:ascii="Verdana" w:hAnsi="Verdana"/>
                <w:color w:val="000000"/>
                <w:sz w:val="20"/>
                <w:szCs w:val="20"/>
                <w:lang w:eastAsia="fr-FR"/>
              </w:rPr>
              <w:t> </w:t>
            </w:r>
          </w:p>
        </w:tc>
      </w:tr>
    </w:tbl>
    <w:p w:rsidR="00DC03EF" w:rsidRDefault="00DC03EF" w:rsidP="00DC03EF">
      <w:pPr>
        <w:spacing w:after="0"/>
        <w:ind w:left="708"/>
        <w:rPr>
          <w:rFonts w:ascii="Cambria" w:hAnsi="Cambria" w:cs="Cambria"/>
          <w:szCs w:val="28"/>
        </w:rPr>
      </w:pPr>
    </w:p>
    <w:p w:rsidR="000543CC" w:rsidRDefault="000543CC" w:rsidP="00DC03EF">
      <w:pPr>
        <w:spacing w:after="0"/>
        <w:ind w:left="708"/>
        <w:rPr>
          <w:rFonts w:ascii="Cambria" w:hAnsi="Cambria" w:cs="Cambria"/>
          <w:szCs w:val="28"/>
        </w:rPr>
        <w:sectPr w:rsidR="000543CC">
          <w:pgSz w:w="16836" w:h="11904" w:orient="landscape"/>
          <w:pgMar w:top="1417" w:right="1417" w:bottom="1843" w:left="1417" w:header="708" w:footer="708" w:gutter="0"/>
          <w:cols w:space="708"/>
          <w:printerSettings r:id="rId20"/>
        </w:sectPr>
      </w:pPr>
    </w:p>
    <w:p w:rsidR="00F716ED" w:rsidRDefault="00F716ED" w:rsidP="00DC03EF">
      <w:pPr>
        <w:spacing w:after="0"/>
        <w:ind w:left="708"/>
        <w:rPr>
          <w:rFonts w:ascii="Cambria" w:hAnsi="Cambria" w:cs="Cambria"/>
          <w:szCs w:val="28"/>
        </w:rPr>
      </w:pPr>
    </w:p>
    <w:p w:rsidR="00F716ED" w:rsidRDefault="00F716ED" w:rsidP="00BB71DC">
      <w:pPr>
        <w:spacing w:after="0"/>
        <w:ind w:left="708"/>
        <w:rPr>
          <w:rFonts w:ascii="Cambria" w:hAnsi="Cambria" w:cs="Cambria"/>
          <w:szCs w:val="28"/>
        </w:rPr>
      </w:pPr>
    </w:p>
    <w:p w:rsidR="00F716ED" w:rsidRDefault="00F716ED" w:rsidP="00BB71DC">
      <w:pPr>
        <w:spacing w:after="0"/>
        <w:ind w:left="708"/>
        <w:rPr>
          <w:rFonts w:ascii="Cambria" w:hAnsi="Cambria" w:cs="Cambria"/>
          <w:szCs w:val="28"/>
        </w:rPr>
      </w:pPr>
    </w:p>
    <w:p w:rsidR="000543CC" w:rsidRDefault="00F716ED" w:rsidP="00C84EB2">
      <w:pPr>
        <w:pStyle w:val="Titre2"/>
      </w:pPr>
      <w:bookmarkStart w:id="25" w:name="_Toc218664381"/>
      <w:r w:rsidRPr="00605389">
        <w:t xml:space="preserve">EVALUATION CIRCUIT </w:t>
      </w:r>
      <w:r w:rsidR="006676A7" w:rsidRPr="00605389">
        <w:t>DE PAI</w:t>
      </w:r>
      <w:r w:rsidR="003F6F96" w:rsidRPr="00605389">
        <w:t>EMENT</w:t>
      </w:r>
      <w:bookmarkEnd w:id="25"/>
    </w:p>
    <w:p w:rsidR="003F6F96" w:rsidRPr="00605389" w:rsidRDefault="003F6F96" w:rsidP="000543CC">
      <w:pPr>
        <w:pStyle w:val="Titre2"/>
        <w:numPr>
          <w:ilvl w:val="0"/>
          <w:numId w:val="0"/>
        </w:numPr>
      </w:pPr>
      <w:r w:rsidRPr="00605389">
        <w:t xml:space="preserve"> </w:t>
      </w:r>
    </w:p>
    <w:p w:rsidR="003F6F96" w:rsidRDefault="003F6F96" w:rsidP="003F6F96">
      <w:pPr>
        <w:spacing w:after="0"/>
        <w:rPr>
          <w:rFonts w:ascii="Cambria" w:hAnsi="Cambria" w:cs="Cambria"/>
          <w:szCs w:val="28"/>
        </w:rPr>
      </w:pPr>
      <w:r>
        <w:rPr>
          <w:rFonts w:ascii="Cambria" w:hAnsi="Cambria" w:cs="Cambria"/>
          <w:szCs w:val="28"/>
        </w:rPr>
        <w:t xml:space="preserve">Le Consultant n'a pas pu obtenir le relevé détaillé des paiements des factures (aux entreprises, aux consultants, aux missions de supervision) et n'est donc pas en mesure d'effectuer une analyse aussi précise que pour le PPM. Toutefois on nous a signalé des plaintes </w:t>
      </w:r>
    </w:p>
    <w:p w:rsidR="003F6F96" w:rsidRDefault="003F6F96" w:rsidP="003F6F96">
      <w:pPr>
        <w:spacing w:after="0"/>
        <w:rPr>
          <w:rFonts w:ascii="Cambria" w:hAnsi="Cambria" w:cs="Cambria"/>
          <w:szCs w:val="28"/>
        </w:rPr>
      </w:pPr>
      <w:r>
        <w:rPr>
          <w:rFonts w:ascii="Cambria" w:hAnsi="Cambria" w:cs="Cambria"/>
          <w:szCs w:val="28"/>
        </w:rPr>
        <w:t>de paiement tardifs dûs à des:</w:t>
      </w:r>
    </w:p>
    <w:p w:rsidR="00DC03EF" w:rsidRPr="00BB71DC" w:rsidRDefault="00DC03EF" w:rsidP="00DC03EF">
      <w:pPr>
        <w:spacing w:after="0"/>
        <w:ind w:left="708"/>
        <w:rPr>
          <w:rFonts w:ascii="Cambria" w:hAnsi="Cambria" w:cs="Cambria"/>
          <w:szCs w:val="28"/>
        </w:rPr>
      </w:pPr>
      <w:r>
        <w:rPr>
          <w:rFonts w:ascii="Cambria" w:hAnsi="Cambria" w:cs="Cambria"/>
          <w:szCs w:val="28"/>
        </w:rPr>
        <w:t xml:space="preserve">- </w:t>
      </w:r>
      <w:r w:rsidRPr="00BB71DC">
        <w:rPr>
          <w:rFonts w:ascii="Cambria" w:hAnsi="Cambria" w:cs="Cambria"/>
          <w:szCs w:val="28"/>
        </w:rPr>
        <w:t>retards de la mission de supervision sur la vérification des factures des entreprises</w:t>
      </w:r>
      <w:r w:rsidRPr="00F716ED">
        <w:rPr>
          <w:rFonts w:ascii="Cambria" w:hAnsi="Cambria" w:cs="Cambria"/>
          <w:color w:val="FF0000"/>
          <w:szCs w:val="28"/>
        </w:rPr>
        <w:t>.(à préciser)</w:t>
      </w:r>
    </w:p>
    <w:p w:rsidR="00DC03EF" w:rsidRDefault="00DC03EF" w:rsidP="00DC03EF">
      <w:pPr>
        <w:spacing w:after="0"/>
        <w:ind w:left="708"/>
        <w:rPr>
          <w:rFonts w:ascii="Cambria" w:hAnsi="Cambria" w:cs="Cambria"/>
          <w:szCs w:val="28"/>
        </w:rPr>
      </w:pPr>
      <w:r w:rsidRPr="00BB71DC">
        <w:rPr>
          <w:rFonts w:ascii="Cambria" w:hAnsi="Cambria" w:cs="Cambria"/>
          <w:szCs w:val="28"/>
        </w:rPr>
        <w:t>- retards sur les paiements entraînés par diverses erreurs.</w:t>
      </w:r>
    </w:p>
    <w:p w:rsidR="00810D88" w:rsidRDefault="00810D88" w:rsidP="00BB71DC">
      <w:pPr>
        <w:spacing w:after="0"/>
        <w:ind w:left="708"/>
        <w:rPr>
          <w:rFonts w:ascii="Cambria" w:hAnsi="Cambria" w:cs="Cambria"/>
          <w:szCs w:val="28"/>
        </w:rPr>
      </w:pPr>
    </w:p>
    <w:p w:rsidR="00EB03E9" w:rsidRDefault="00810D88" w:rsidP="00810D88">
      <w:pPr>
        <w:spacing w:after="0"/>
        <w:rPr>
          <w:rFonts w:ascii="Cambria" w:hAnsi="Cambria" w:cs="Cambria"/>
          <w:szCs w:val="28"/>
        </w:rPr>
      </w:pPr>
      <w:r w:rsidRPr="00810D88">
        <w:rPr>
          <w:rFonts w:ascii="Cambria" w:hAnsi="Cambria" w:cs="Cambria"/>
          <w:szCs w:val="28"/>
        </w:rPr>
        <w:t>Les retards sur le paiem</w:t>
      </w:r>
      <w:r w:rsidR="003F6F96">
        <w:rPr>
          <w:rFonts w:ascii="Cambria" w:hAnsi="Cambria" w:cs="Cambria"/>
          <w:szCs w:val="28"/>
        </w:rPr>
        <w:t>ent</w:t>
      </w:r>
      <w:r w:rsidR="00EB03E9">
        <w:rPr>
          <w:rFonts w:ascii="Cambria" w:hAnsi="Cambria" w:cs="Cambria"/>
          <w:szCs w:val="28"/>
        </w:rPr>
        <w:t xml:space="preserve"> des factures d'entreprises</w:t>
      </w:r>
      <w:r w:rsidRPr="00810D88">
        <w:rPr>
          <w:rFonts w:ascii="Cambria" w:hAnsi="Cambria" w:cs="Cambria"/>
          <w:szCs w:val="28"/>
        </w:rPr>
        <w:t xml:space="preserve"> sont</w:t>
      </w:r>
      <w:r w:rsidR="00EB03E9">
        <w:rPr>
          <w:rFonts w:ascii="Cambria" w:hAnsi="Cambria" w:cs="Cambria"/>
          <w:szCs w:val="28"/>
        </w:rPr>
        <w:t xml:space="preserve"> peut être</w:t>
      </w:r>
      <w:r w:rsidRPr="00810D88">
        <w:rPr>
          <w:rFonts w:ascii="Cambria" w:hAnsi="Cambria" w:cs="Cambria"/>
          <w:szCs w:val="28"/>
        </w:rPr>
        <w:t xml:space="preserve"> dû</w:t>
      </w:r>
      <w:r w:rsidR="0081358D">
        <w:rPr>
          <w:rFonts w:ascii="Cambria" w:hAnsi="Cambria" w:cs="Cambria"/>
          <w:szCs w:val="28"/>
        </w:rPr>
        <w:t>s</w:t>
      </w:r>
      <w:r w:rsidRPr="00810D88">
        <w:rPr>
          <w:rFonts w:ascii="Cambria" w:hAnsi="Cambria" w:cs="Cambria"/>
          <w:szCs w:val="28"/>
        </w:rPr>
        <w:t xml:space="preserve"> </w:t>
      </w:r>
      <w:r w:rsidR="003F6F96">
        <w:rPr>
          <w:rFonts w:ascii="Cambria" w:hAnsi="Cambria" w:cs="Cambria"/>
          <w:szCs w:val="28"/>
        </w:rPr>
        <w:t xml:space="preserve">aussi </w:t>
      </w:r>
      <w:r w:rsidRPr="00810D88">
        <w:rPr>
          <w:rFonts w:ascii="Cambria" w:hAnsi="Cambria" w:cs="Cambria"/>
          <w:szCs w:val="28"/>
        </w:rPr>
        <w:t xml:space="preserve">au fait que les dossiers sont vérifiés au moins 4 fois: mission de supervision, Agetip, Apix, DI, PTF. </w:t>
      </w:r>
      <w:r>
        <w:rPr>
          <w:rFonts w:ascii="Cambria" w:hAnsi="Cambria" w:cs="Cambria"/>
          <w:szCs w:val="28"/>
        </w:rPr>
        <w:t xml:space="preserve"> Il y a donc une certaine redondance entre ces entités. Celle-ci a</w:t>
      </w:r>
      <w:r w:rsidR="00EB03E9">
        <w:rPr>
          <w:rFonts w:ascii="Cambria" w:hAnsi="Cambria" w:cs="Cambria"/>
          <w:szCs w:val="28"/>
        </w:rPr>
        <w:t>urait</w:t>
      </w:r>
      <w:r>
        <w:rPr>
          <w:rFonts w:ascii="Cambria" w:hAnsi="Cambria" w:cs="Cambria"/>
          <w:szCs w:val="28"/>
        </w:rPr>
        <w:t xml:space="preserve"> été partiellement résolu</w:t>
      </w:r>
      <w:r w:rsidR="00EB03E9">
        <w:rPr>
          <w:rFonts w:ascii="Cambria" w:hAnsi="Cambria" w:cs="Cambria"/>
          <w:szCs w:val="28"/>
        </w:rPr>
        <w:t>e</w:t>
      </w:r>
      <w:r>
        <w:rPr>
          <w:rFonts w:ascii="Cambria" w:hAnsi="Cambria" w:cs="Cambria"/>
          <w:szCs w:val="28"/>
        </w:rPr>
        <w:t xml:space="preserve"> par les PTF, mais sans doute pas encore par les agences ou services de l'état.</w:t>
      </w:r>
    </w:p>
    <w:p w:rsidR="00EB03E9" w:rsidRDefault="00EB03E9" w:rsidP="00810D88">
      <w:pPr>
        <w:spacing w:after="0"/>
        <w:rPr>
          <w:rFonts w:ascii="Cambria" w:hAnsi="Cambria" w:cs="Cambria"/>
          <w:szCs w:val="28"/>
        </w:rPr>
      </w:pPr>
    </w:p>
    <w:p w:rsidR="00810D88" w:rsidRDefault="00EB03E9" w:rsidP="00810D88">
      <w:pPr>
        <w:spacing w:after="0"/>
        <w:rPr>
          <w:rFonts w:ascii="Cambria" w:hAnsi="Cambria" w:cs="Cambria"/>
          <w:szCs w:val="28"/>
        </w:rPr>
      </w:pPr>
      <w:r>
        <w:rPr>
          <w:rFonts w:ascii="Cambria" w:hAnsi="Cambria" w:cs="Cambria"/>
          <w:szCs w:val="28"/>
        </w:rPr>
        <w:t>Mais, de même que lors du pl</w:t>
      </w:r>
      <w:r w:rsidR="003F6F96">
        <w:rPr>
          <w:rFonts w:ascii="Cambria" w:hAnsi="Cambria" w:cs="Cambria"/>
          <w:szCs w:val="28"/>
        </w:rPr>
        <w:t>an de passation des marchés, d’autres retards seraien</w:t>
      </w:r>
      <w:r>
        <w:rPr>
          <w:rFonts w:ascii="Cambria" w:hAnsi="Cambria" w:cs="Cambria"/>
          <w:szCs w:val="28"/>
        </w:rPr>
        <w:t>t imputables à des erreurs ponctuelles:</w:t>
      </w:r>
    </w:p>
    <w:p w:rsidR="00810D88" w:rsidRDefault="00810D88" w:rsidP="00810D88">
      <w:pPr>
        <w:spacing w:after="0"/>
        <w:rPr>
          <w:rFonts w:ascii="Cambria" w:hAnsi="Cambria" w:cs="Cambria"/>
          <w:szCs w:val="28"/>
        </w:rPr>
      </w:pPr>
    </w:p>
    <w:p w:rsidR="00EB03E9" w:rsidRPr="00EB03E9" w:rsidRDefault="00EB03E9" w:rsidP="00EB03E9">
      <w:pPr>
        <w:spacing w:after="0"/>
        <w:rPr>
          <w:rFonts w:ascii="Cambria" w:hAnsi="Cambria" w:cs="Cambria"/>
          <w:szCs w:val="28"/>
        </w:rPr>
      </w:pPr>
      <w:r w:rsidRPr="00EB03E9">
        <w:rPr>
          <w:rFonts w:ascii="Cambria" w:hAnsi="Cambria" w:cs="Cambria"/>
          <w:szCs w:val="28"/>
        </w:rPr>
        <w:t xml:space="preserve">Exemple: </w:t>
      </w:r>
    </w:p>
    <w:p w:rsidR="000543CC" w:rsidRDefault="00EB03E9" w:rsidP="00EB03E9">
      <w:pPr>
        <w:spacing w:after="0"/>
        <w:rPr>
          <w:rFonts w:ascii="Cambria" w:hAnsi="Cambria" w:cs="Cambria"/>
          <w:szCs w:val="28"/>
        </w:rPr>
      </w:pPr>
      <w:r w:rsidRPr="00EB03E9">
        <w:rPr>
          <w:rFonts w:ascii="Cambria" w:hAnsi="Cambria" w:cs="Cambria"/>
          <w:szCs w:val="28"/>
        </w:rPr>
        <w:t xml:space="preserve">L'entreprise Henan Chine dont le marché est resté 4 mois à l'Agetip, car la DI en a refusée la transmission, suite à une erreur sur le RIB du compte à créditer en règlement des travaux. Ainsi la DI a retourné la facture à l'envoyeur (l'Apix qui a retourné à l'Agetip), en </w:t>
      </w:r>
      <w:r w:rsidR="000543CC" w:rsidRPr="00EB03E9">
        <w:rPr>
          <w:rFonts w:ascii="Cambria" w:hAnsi="Cambria" w:cs="Cambria"/>
          <w:szCs w:val="28"/>
        </w:rPr>
        <w:t xml:space="preserve">précisant le motif de ce refus. Un  avenant au marché a été nécessaire pour corriger l'erreur et formuler le RIB exact. Cela a entrainé 3 mois de retard dans le traitement de la </w:t>
      </w:r>
      <w:r w:rsidR="000543CC">
        <w:rPr>
          <w:rFonts w:ascii="Cambria" w:hAnsi="Cambria" w:cs="Cambria"/>
          <w:szCs w:val="28"/>
        </w:rPr>
        <w:t>facture d'avance de Henan Chine</w:t>
      </w:r>
    </w:p>
    <w:p w:rsidR="000543CC" w:rsidRDefault="000543CC" w:rsidP="00EB03E9">
      <w:pPr>
        <w:spacing w:after="0"/>
        <w:rPr>
          <w:rFonts w:ascii="Cambria" w:hAnsi="Cambria" w:cs="Cambria"/>
          <w:szCs w:val="28"/>
        </w:rPr>
      </w:pPr>
    </w:p>
    <w:p w:rsidR="000543CC" w:rsidRDefault="000543CC" w:rsidP="00EB03E9">
      <w:pPr>
        <w:spacing w:after="0"/>
        <w:rPr>
          <w:rFonts w:ascii="Cambria" w:hAnsi="Cambria" w:cs="Cambria"/>
          <w:szCs w:val="28"/>
        </w:rPr>
      </w:pPr>
    </w:p>
    <w:p w:rsidR="000543CC" w:rsidRPr="00EB03E9" w:rsidRDefault="000543CC" w:rsidP="000543CC">
      <w:pPr>
        <w:spacing w:after="0"/>
        <w:rPr>
          <w:rFonts w:ascii="Cambria" w:hAnsi="Cambria" w:cs="Cambria"/>
          <w:szCs w:val="28"/>
        </w:rPr>
      </w:pPr>
      <w:r w:rsidRPr="00EB03E9">
        <w:rPr>
          <w:rFonts w:ascii="Cambria" w:hAnsi="Cambria" w:cs="Cambria"/>
          <w:szCs w:val="28"/>
        </w:rPr>
        <w:t>Autre</w:t>
      </w:r>
      <w:r>
        <w:rPr>
          <w:rFonts w:ascii="Cambria" w:hAnsi="Cambria" w:cs="Cambria"/>
          <w:szCs w:val="28"/>
        </w:rPr>
        <w:t>s</w:t>
      </w:r>
      <w:r w:rsidRPr="00EB03E9">
        <w:rPr>
          <w:rFonts w:ascii="Cambria" w:hAnsi="Cambria" w:cs="Cambria"/>
          <w:szCs w:val="28"/>
        </w:rPr>
        <w:t xml:space="preserve"> exemple</w:t>
      </w:r>
      <w:r>
        <w:rPr>
          <w:rFonts w:ascii="Cambria" w:hAnsi="Cambria" w:cs="Cambria"/>
          <w:szCs w:val="28"/>
        </w:rPr>
        <w:t>s</w:t>
      </w:r>
      <w:r w:rsidRPr="00EB03E9">
        <w:rPr>
          <w:rFonts w:ascii="Cambria" w:hAnsi="Cambria" w:cs="Cambria"/>
          <w:szCs w:val="28"/>
        </w:rPr>
        <w:t xml:space="preserve">: </w:t>
      </w:r>
    </w:p>
    <w:p w:rsidR="000543CC" w:rsidRDefault="000543CC" w:rsidP="000543CC">
      <w:pPr>
        <w:spacing w:after="0"/>
        <w:rPr>
          <w:rFonts w:ascii="Cambria" w:hAnsi="Cambria" w:cs="Cambria"/>
          <w:szCs w:val="28"/>
        </w:rPr>
      </w:pPr>
      <w:r w:rsidRPr="00EB03E9">
        <w:rPr>
          <w:rFonts w:ascii="Cambria" w:hAnsi="Cambria" w:cs="Cambria"/>
          <w:szCs w:val="28"/>
        </w:rPr>
        <w:t xml:space="preserve">L'entreprise SADE a présenté sa facture d'avance fin août 2012, mais reste 4 mois après (fin décembre)  sans aucune nouvelle. </w:t>
      </w:r>
    </w:p>
    <w:p w:rsidR="000543CC" w:rsidRDefault="000543CC" w:rsidP="000543CC">
      <w:pPr>
        <w:spacing w:after="0"/>
        <w:rPr>
          <w:rFonts w:ascii="Cambria" w:hAnsi="Cambria" w:cs="Cambria"/>
          <w:szCs w:val="28"/>
        </w:rPr>
      </w:pPr>
    </w:p>
    <w:p w:rsidR="000543CC" w:rsidRPr="003F6F96" w:rsidRDefault="000543CC" w:rsidP="000543CC">
      <w:pPr>
        <w:spacing w:after="0"/>
        <w:rPr>
          <w:rFonts w:ascii="Cambria" w:hAnsi="Cambria" w:cs="Cambria"/>
          <w:b/>
          <w:szCs w:val="28"/>
        </w:rPr>
      </w:pPr>
      <w:r w:rsidRPr="003F6F96">
        <w:rPr>
          <w:rFonts w:ascii="Cambria" w:hAnsi="Cambria" w:cs="Cambria"/>
          <w:b/>
          <w:szCs w:val="28"/>
        </w:rPr>
        <w:t>Circuit de paiement</w:t>
      </w:r>
      <w:r>
        <w:rPr>
          <w:rFonts w:ascii="Cambria" w:hAnsi="Cambria" w:cs="Cambria"/>
          <w:b/>
          <w:szCs w:val="28"/>
        </w:rPr>
        <w:t xml:space="preserve"> normal</w:t>
      </w:r>
      <w:r w:rsidRPr="003F6F96">
        <w:rPr>
          <w:rFonts w:ascii="Cambria" w:hAnsi="Cambria" w:cs="Cambria"/>
          <w:b/>
          <w:szCs w:val="28"/>
        </w:rPr>
        <w:t>:</w:t>
      </w:r>
    </w:p>
    <w:p w:rsidR="000543CC" w:rsidRPr="003F6F96" w:rsidRDefault="000543CC" w:rsidP="000543CC">
      <w:pPr>
        <w:spacing w:after="0"/>
        <w:rPr>
          <w:rFonts w:ascii="Cambria" w:hAnsi="Cambria" w:cs="Cambria"/>
          <w:szCs w:val="28"/>
        </w:rPr>
      </w:pPr>
      <w:r w:rsidRPr="003F6F96">
        <w:rPr>
          <w:rFonts w:ascii="Cambria" w:hAnsi="Cambria" w:cs="Cambria"/>
          <w:szCs w:val="28"/>
        </w:rPr>
        <w:t>Le nombre de marché actuellement en cours: 16 tous signés.</w:t>
      </w:r>
    </w:p>
    <w:p w:rsidR="000543CC" w:rsidRPr="001967ED" w:rsidRDefault="000543CC" w:rsidP="000543CC">
      <w:pPr>
        <w:widowControl w:val="0"/>
        <w:autoSpaceDE w:val="0"/>
        <w:autoSpaceDN w:val="0"/>
        <w:adjustRightInd w:val="0"/>
        <w:spacing w:after="0"/>
        <w:ind w:left="-567"/>
        <w:rPr>
          <w:rFonts w:ascii="Cambria" w:hAnsi="Cambria" w:cs="Cambria"/>
          <w:color w:val="000000"/>
          <w:szCs w:val="22"/>
        </w:rPr>
      </w:pPr>
    </w:p>
    <w:p w:rsidR="000543CC" w:rsidRPr="001967ED" w:rsidRDefault="000543CC" w:rsidP="000543CC">
      <w:pPr>
        <w:autoSpaceDE w:val="0"/>
        <w:autoSpaceDN w:val="0"/>
        <w:adjustRightInd w:val="0"/>
        <w:jc w:val="both"/>
        <w:rPr>
          <w:rFonts w:cs="Arial"/>
          <w:szCs w:val="20"/>
        </w:rPr>
      </w:pPr>
      <w:r>
        <w:rPr>
          <w:rFonts w:cs="Arial"/>
          <w:szCs w:val="20"/>
        </w:rPr>
        <w:t xml:space="preserve">Le Consultant a compris </w:t>
      </w:r>
      <w:r w:rsidRPr="001967ED">
        <w:rPr>
          <w:rFonts w:cs="Arial"/>
          <w:szCs w:val="20"/>
        </w:rPr>
        <w:t xml:space="preserve"> que le circuit de vérification est le suivant:</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émission d'une facture par l'entreprise</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vérification mission de supervision</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vérification USEP Agetip</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vérification cellule des marchés Agetip</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xml:space="preserve">- </w:t>
      </w:r>
      <w:r>
        <w:rPr>
          <w:rFonts w:cs="Arial"/>
          <w:szCs w:val="20"/>
        </w:rPr>
        <w:t xml:space="preserve">validation par </w:t>
      </w:r>
      <w:r w:rsidRPr="001967ED">
        <w:rPr>
          <w:rFonts w:cs="Arial"/>
          <w:szCs w:val="20"/>
        </w:rPr>
        <w:t>Direction Générale Agetip</w:t>
      </w:r>
      <w:r>
        <w:rPr>
          <w:rFonts w:cs="Arial"/>
          <w:szCs w:val="20"/>
        </w:rPr>
        <w:t xml:space="preserve"> (signature)</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xml:space="preserve">- </w:t>
      </w:r>
      <w:r>
        <w:rPr>
          <w:rFonts w:cs="Arial"/>
          <w:szCs w:val="20"/>
        </w:rPr>
        <w:t xml:space="preserve">transmission à la </w:t>
      </w:r>
      <w:r w:rsidRPr="001967ED">
        <w:rPr>
          <w:rFonts w:cs="Arial"/>
          <w:szCs w:val="20"/>
        </w:rPr>
        <w:t>Direction Générale Apix</w:t>
      </w:r>
    </w:p>
    <w:p w:rsidR="000543CC" w:rsidRPr="001967ED" w:rsidRDefault="000543CC" w:rsidP="000543CC">
      <w:pPr>
        <w:autoSpaceDE w:val="0"/>
        <w:autoSpaceDN w:val="0"/>
        <w:adjustRightInd w:val="0"/>
        <w:spacing w:after="0"/>
        <w:ind w:left="94"/>
        <w:jc w:val="both"/>
        <w:rPr>
          <w:rFonts w:cs="Arial"/>
          <w:szCs w:val="20"/>
        </w:rPr>
      </w:pPr>
      <w:r w:rsidRPr="001967ED">
        <w:rPr>
          <w:rFonts w:cs="Arial"/>
          <w:szCs w:val="20"/>
        </w:rPr>
        <w:t>- vérification cellule des marchés Apix</w:t>
      </w:r>
    </w:p>
    <w:p w:rsidR="000543CC" w:rsidRDefault="000543CC" w:rsidP="000543CC">
      <w:pPr>
        <w:autoSpaceDE w:val="0"/>
        <w:autoSpaceDN w:val="0"/>
        <w:adjustRightInd w:val="0"/>
        <w:spacing w:after="0"/>
        <w:ind w:left="94"/>
        <w:jc w:val="both"/>
        <w:rPr>
          <w:rFonts w:cs="Arial"/>
          <w:szCs w:val="20"/>
        </w:rPr>
      </w:pPr>
      <w:r w:rsidRPr="001967ED">
        <w:rPr>
          <w:rFonts w:cs="Arial"/>
          <w:szCs w:val="20"/>
        </w:rPr>
        <w:t>- transmission à D</w:t>
      </w:r>
      <w:r>
        <w:rPr>
          <w:rFonts w:cs="Arial"/>
          <w:szCs w:val="20"/>
        </w:rPr>
        <w:t>irection des Investissement</w:t>
      </w:r>
      <w:r w:rsidRPr="001967ED">
        <w:rPr>
          <w:rFonts w:cs="Arial"/>
          <w:szCs w:val="20"/>
        </w:rPr>
        <w:t xml:space="preserve"> </w:t>
      </w:r>
    </w:p>
    <w:p w:rsidR="000543CC" w:rsidRDefault="000543CC" w:rsidP="000543CC">
      <w:pPr>
        <w:autoSpaceDE w:val="0"/>
        <w:autoSpaceDN w:val="0"/>
        <w:adjustRightInd w:val="0"/>
        <w:spacing w:after="0"/>
        <w:ind w:left="94"/>
        <w:jc w:val="both"/>
        <w:rPr>
          <w:rFonts w:cs="Arial"/>
          <w:szCs w:val="20"/>
        </w:rPr>
      </w:pPr>
      <w:r>
        <w:rPr>
          <w:rFonts w:cs="Arial"/>
          <w:szCs w:val="20"/>
        </w:rPr>
        <w:t xml:space="preserve">- </w:t>
      </w:r>
      <w:r w:rsidRPr="001967ED">
        <w:rPr>
          <w:rFonts w:cs="Arial"/>
          <w:szCs w:val="20"/>
        </w:rPr>
        <w:t>vérification et suivi des marchés AFD</w:t>
      </w:r>
      <w:r>
        <w:rPr>
          <w:rFonts w:cs="Arial"/>
          <w:szCs w:val="20"/>
        </w:rPr>
        <w:t xml:space="preserve"> (et BM)</w:t>
      </w:r>
      <w:r w:rsidRPr="001967ED">
        <w:rPr>
          <w:rFonts w:cs="Arial"/>
          <w:szCs w:val="20"/>
        </w:rPr>
        <w:t xml:space="preserve">: </w:t>
      </w:r>
    </w:p>
    <w:p w:rsidR="000543CC" w:rsidRPr="001967ED" w:rsidRDefault="000543CC" w:rsidP="000543CC">
      <w:pPr>
        <w:autoSpaceDE w:val="0"/>
        <w:autoSpaceDN w:val="0"/>
        <w:adjustRightInd w:val="0"/>
        <w:spacing w:after="0"/>
        <w:ind w:left="94"/>
        <w:jc w:val="both"/>
        <w:rPr>
          <w:rFonts w:cs="Arial"/>
          <w:szCs w:val="20"/>
        </w:rPr>
      </w:pPr>
      <w:r>
        <w:rPr>
          <w:rFonts w:cs="Arial"/>
          <w:szCs w:val="20"/>
        </w:rPr>
        <w:t xml:space="preserve">- </w:t>
      </w:r>
      <w:r w:rsidRPr="001967ED">
        <w:rPr>
          <w:rFonts w:cs="Arial"/>
          <w:szCs w:val="20"/>
        </w:rPr>
        <w:t>contrôle de régularité, ordonnancement,</w:t>
      </w:r>
      <w:r>
        <w:rPr>
          <w:rFonts w:cs="Arial"/>
          <w:szCs w:val="20"/>
        </w:rPr>
        <w:t xml:space="preserve"> demande de paiement, archivage</w:t>
      </w:r>
      <w:r w:rsidRPr="001967ED">
        <w:rPr>
          <w:rFonts w:cs="Arial"/>
          <w:szCs w:val="20"/>
        </w:rPr>
        <w:t>.</w:t>
      </w:r>
    </w:p>
    <w:p w:rsidR="000543CC" w:rsidRDefault="000543CC" w:rsidP="000543CC">
      <w:pPr>
        <w:autoSpaceDE w:val="0"/>
        <w:autoSpaceDN w:val="0"/>
        <w:adjustRightInd w:val="0"/>
        <w:spacing w:after="0"/>
        <w:ind w:left="94"/>
        <w:jc w:val="both"/>
        <w:rPr>
          <w:rFonts w:cs="Arial"/>
          <w:szCs w:val="20"/>
        </w:rPr>
      </w:pPr>
      <w:r w:rsidRPr="001967ED">
        <w:rPr>
          <w:rFonts w:cs="Arial"/>
          <w:szCs w:val="20"/>
        </w:rPr>
        <w:t xml:space="preserve">- transmission </w:t>
      </w:r>
      <w:r>
        <w:rPr>
          <w:rFonts w:cs="Arial"/>
          <w:szCs w:val="20"/>
        </w:rPr>
        <w:t>de la demande de paiement à l'AFD et à la BM</w:t>
      </w:r>
    </w:p>
    <w:p w:rsidR="000543CC" w:rsidRDefault="000543CC" w:rsidP="000543CC">
      <w:pPr>
        <w:autoSpaceDE w:val="0"/>
        <w:autoSpaceDN w:val="0"/>
        <w:adjustRightInd w:val="0"/>
        <w:spacing w:after="0"/>
        <w:ind w:left="94"/>
        <w:jc w:val="both"/>
        <w:rPr>
          <w:rFonts w:cs="Arial"/>
          <w:szCs w:val="20"/>
        </w:rPr>
      </w:pPr>
      <w:r>
        <w:rPr>
          <w:rFonts w:cs="Arial"/>
          <w:szCs w:val="20"/>
        </w:rPr>
        <w:t>- virements directs par le bailleur de fonds sur les comptes des entreprises.</w:t>
      </w:r>
    </w:p>
    <w:p w:rsidR="00720ECE" w:rsidRDefault="00720ECE" w:rsidP="003F6F96">
      <w:pPr>
        <w:autoSpaceDE w:val="0"/>
        <w:autoSpaceDN w:val="0"/>
        <w:adjustRightInd w:val="0"/>
        <w:spacing w:after="0"/>
        <w:ind w:left="94"/>
        <w:jc w:val="both"/>
        <w:rPr>
          <w:rFonts w:cs="Arial"/>
          <w:szCs w:val="20"/>
        </w:rPr>
      </w:pPr>
    </w:p>
    <w:p w:rsidR="003F6F96" w:rsidRPr="001967ED" w:rsidRDefault="003F6F96" w:rsidP="003F6F96">
      <w:pPr>
        <w:autoSpaceDE w:val="0"/>
        <w:autoSpaceDN w:val="0"/>
        <w:adjustRightInd w:val="0"/>
        <w:spacing w:after="0"/>
        <w:ind w:left="94"/>
        <w:jc w:val="both"/>
        <w:rPr>
          <w:rFonts w:cs="Arial"/>
          <w:szCs w:val="20"/>
        </w:rPr>
      </w:pPr>
    </w:p>
    <w:p w:rsidR="009433F4" w:rsidRPr="009433F4" w:rsidRDefault="009433F4" w:rsidP="009433F4">
      <w:pPr>
        <w:widowControl w:val="0"/>
        <w:autoSpaceDE w:val="0"/>
        <w:autoSpaceDN w:val="0"/>
        <w:adjustRightInd w:val="0"/>
        <w:spacing w:after="0"/>
        <w:ind w:left="-567"/>
        <w:rPr>
          <w:rFonts w:ascii="Cambria" w:hAnsi="Cambria" w:cs="Cambria"/>
          <w:b/>
          <w:szCs w:val="22"/>
        </w:rPr>
      </w:pPr>
      <w:r w:rsidRPr="009433F4">
        <w:rPr>
          <w:rFonts w:ascii="Cambria" w:hAnsi="Cambria" w:cs="Cambria"/>
          <w:b/>
          <w:szCs w:val="22"/>
        </w:rPr>
        <w:t>Entreprise, Agetip, Apix</w:t>
      </w:r>
    </w:p>
    <w:p w:rsidR="009433F4" w:rsidRPr="001967ED" w:rsidRDefault="009433F4" w:rsidP="009433F4">
      <w:pPr>
        <w:widowControl w:val="0"/>
        <w:autoSpaceDE w:val="0"/>
        <w:autoSpaceDN w:val="0"/>
        <w:adjustRightInd w:val="0"/>
        <w:spacing w:after="0"/>
        <w:ind w:left="-567"/>
        <w:rPr>
          <w:rFonts w:ascii="Cambria" w:hAnsi="Cambria" w:cs="Cambria"/>
          <w:szCs w:val="22"/>
        </w:rPr>
      </w:pPr>
      <w:r w:rsidRPr="001967ED">
        <w:rPr>
          <w:rFonts w:ascii="Cambria" w:hAnsi="Cambria" w:cs="Cambria"/>
          <w:szCs w:val="22"/>
        </w:rPr>
        <w:t xml:space="preserve">Emises par l'entreprise, mais soumises et vérifiées par </w:t>
      </w:r>
      <w:r>
        <w:rPr>
          <w:rFonts w:ascii="Cambria" w:hAnsi="Cambria" w:cs="Cambria"/>
          <w:szCs w:val="22"/>
        </w:rPr>
        <w:t xml:space="preserve">la mission de supervision, puis par </w:t>
      </w:r>
      <w:r w:rsidRPr="001967ED">
        <w:rPr>
          <w:rFonts w:ascii="Cambria" w:hAnsi="Cambria" w:cs="Cambria"/>
          <w:szCs w:val="22"/>
        </w:rPr>
        <w:t>l'Agetip</w:t>
      </w:r>
      <w:r>
        <w:rPr>
          <w:rFonts w:ascii="Cambria" w:hAnsi="Cambria" w:cs="Cambria"/>
          <w:szCs w:val="22"/>
        </w:rPr>
        <w:t xml:space="preserve"> (USEP)</w:t>
      </w:r>
      <w:r w:rsidRPr="001967ED">
        <w:rPr>
          <w:rFonts w:ascii="Cambria" w:hAnsi="Cambria" w:cs="Cambria"/>
          <w:szCs w:val="22"/>
        </w:rPr>
        <w:t xml:space="preserve">, les factures parviennent à l'Apix où elles sont à nouveau vérifiées par le </w:t>
      </w:r>
      <w:r>
        <w:rPr>
          <w:rFonts w:ascii="Cambria" w:hAnsi="Cambria" w:cs="Cambria"/>
          <w:szCs w:val="22"/>
        </w:rPr>
        <w:t xml:space="preserve">service comptable (M. Senghor). </w:t>
      </w:r>
      <w:r w:rsidRPr="001967ED">
        <w:rPr>
          <w:rFonts w:ascii="Cambria" w:hAnsi="Cambria" w:cs="Cambria"/>
          <w:szCs w:val="22"/>
        </w:rPr>
        <w:t xml:space="preserve">Elles sont ensuite adressées à la Direction des Investissements, avec un dossier complet de pièces jointes en justificatifs. </w:t>
      </w:r>
    </w:p>
    <w:p w:rsidR="003F6F96" w:rsidRPr="001967ED" w:rsidRDefault="003F6F96" w:rsidP="003F6F96">
      <w:pPr>
        <w:widowControl w:val="0"/>
        <w:autoSpaceDE w:val="0"/>
        <w:autoSpaceDN w:val="0"/>
        <w:adjustRightInd w:val="0"/>
        <w:spacing w:after="0"/>
        <w:ind w:left="-567"/>
        <w:rPr>
          <w:rFonts w:ascii="Cambria" w:hAnsi="Cambria" w:cs="Cambria"/>
          <w:color w:val="000000"/>
          <w:szCs w:val="22"/>
        </w:rPr>
      </w:pPr>
    </w:p>
    <w:p w:rsidR="003F6F96" w:rsidRPr="00FE7CC7" w:rsidRDefault="00FE7CC7" w:rsidP="003F6F96">
      <w:pPr>
        <w:widowControl w:val="0"/>
        <w:autoSpaceDE w:val="0"/>
        <w:autoSpaceDN w:val="0"/>
        <w:adjustRightInd w:val="0"/>
        <w:spacing w:after="0"/>
        <w:ind w:left="-567"/>
        <w:rPr>
          <w:rFonts w:ascii="Cambria" w:hAnsi="Cambria" w:cs="Cambria"/>
          <w:b/>
          <w:color w:val="000000"/>
          <w:szCs w:val="22"/>
        </w:rPr>
      </w:pPr>
      <w:r w:rsidRPr="00FE7CC7">
        <w:rPr>
          <w:rFonts w:ascii="Cambria" w:hAnsi="Cambria" w:cs="Cambria"/>
          <w:b/>
          <w:color w:val="000000"/>
          <w:szCs w:val="22"/>
        </w:rPr>
        <w:t>Direction des investissements</w:t>
      </w:r>
    </w:p>
    <w:p w:rsidR="003F6F96" w:rsidRPr="001967ED" w:rsidRDefault="003F6F96" w:rsidP="003F6F96">
      <w:pPr>
        <w:widowControl w:val="0"/>
        <w:autoSpaceDE w:val="0"/>
        <w:autoSpaceDN w:val="0"/>
        <w:adjustRightInd w:val="0"/>
        <w:spacing w:after="0"/>
        <w:ind w:left="-567"/>
        <w:rPr>
          <w:rFonts w:ascii="Cambria" w:hAnsi="Cambria" w:cs="Cambria"/>
          <w:color w:val="000000"/>
          <w:szCs w:val="22"/>
        </w:rPr>
      </w:pPr>
      <w:r w:rsidRPr="001967ED">
        <w:rPr>
          <w:rFonts w:ascii="Cambria" w:hAnsi="Cambria" w:cs="Cambria"/>
          <w:color w:val="000000"/>
          <w:szCs w:val="22"/>
        </w:rPr>
        <w:t xml:space="preserve">M. Gueye indique que les contrats sont signés conjointement par l'Apix et par l'Agetip. </w:t>
      </w:r>
    </w:p>
    <w:p w:rsidR="003F6F96" w:rsidRPr="001967ED" w:rsidRDefault="003F6F96" w:rsidP="003F6F96">
      <w:pPr>
        <w:widowControl w:val="0"/>
        <w:autoSpaceDE w:val="0"/>
        <w:autoSpaceDN w:val="0"/>
        <w:adjustRightInd w:val="0"/>
        <w:spacing w:after="0"/>
        <w:ind w:left="-567"/>
        <w:rPr>
          <w:rFonts w:ascii="Cambria" w:hAnsi="Cambria" w:cs="Cambria"/>
          <w:color w:val="FF0000"/>
          <w:szCs w:val="22"/>
        </w:rPr>
      </w:pPr>
      <w:r w:rsidRPr="001967ED">
        <w:rPr>
          <w:rFonts w:ascii="Cambria" w:hAnsi="Cambria" w:cs="Cambria"/>
          <w:color w:val="000000"/>
          <w:szCs w:val="22"/>
        </w:rPr>
        <w:t xml:space="preserve">Il indique que la DI est l'interface entre l'Apix et les PTF. Celle-ci reçoit en effet  pour commencer une copie du contrat (marché), dès signatures. </w:t>
      </w:r>
      <w:r w:rsidRPr="001967ED">
        <w:rPr>
          <w:rFonts w:ascii="Cambria" w:hAnsi="Cambria" w:cs="Cambria"/>
          <w:color w:val="FF0000"/>
          <w:szCs w:val="22"/>
        </w:rPr>
        <w:t xml:space="preserve">Les personnes suivantes sont en charge, chacune d'un porte feuille, à la DI: </w:t>
      </w:r>
    </w:p>
    <w:p w:rsidR="003F6F96" w:rsidRPr="001967ED" w:rsidRDefault="003F6F96" w:rsidP="003F6F96">
      <w:pPr>
        <w:widowControl w:val="0"/>
        <w:autoSpaceDE w:val="0"/>
        <w:autoSpaceDN w:val="0"/>
        <w:adjustRightInd w:val="0"/>
        <w:spacing w:after="0"/>
        <w:ind w:left="-567"/>
        <w:rPr>
          <w:rFonts w:ascii="Cambria" w:hAnsi="Cambria" w:cs="Cambria"/>
          <w:color w:val="FF0000"/>
          <w:szCs w:val="22"/>
        </w:rPr>
      </w:pPr>
      <w:r w:rsidRPr="001967ED">
        <w:rPr>
          <w:rFonts w:ascii="Cambria" w:hAnsi="Cambria" w:cs="Cambria"/>
          <w:color w:val="FF0000"/>
          <w:szCs w:val="22"/>
        </w:rPr>
        <w:t>- pour l'AFD: M. Gueye</w:t>
      </w:r>
    </w:p>
    <w:p w:rsidR="003F6F96" w:rsidRPr="001967ED" w:rsidRDefault="003F6F96" w:rsidP="003F6F96">
      <w:pPr>
        <w:widowControl w:val="0"/>
        <w:autoSpaceDE w:val="0"/>
        <w:autoSpaceDN w:val="0"/>
        <w:adjustRightInd w:val="0"/>
        <w:spacing w:after="0"/>
        <w:ind w:left="-567"/>
        <w:rPr>
          <w:rFonts w:ascii="Cambria" w:hAnsi="Cambria" w:cs="Cambria"/>
          <w:color w:val="FF0000"/>
          <w:szCs w:val="22"/>
        </w:rPr>
      </w:pPr>
      <w:r w:rsidRPr="001967ED">
        <w:rPr>
          <w:rFonts w:ascii="Cambria" w:hAnsi="Cambria" w:cs="Cambria"/>
          <w:color w:val="FF0000"/>
          <w:szCs w:val="22"/>
        </w:rPr>
        <w:t>- pour la Banque Mondiale:</w:t>
      </w:r>
    </w:p>
    <w:p w:rsidR="003F6F96" w:rsidRPr="001967ED" w:rsidRDefault="003F6F96" w:rsidP="003F6F96">
      <w:pPr>
        <w:widowControl w:val="0"/>
        <w:autoSpaceDE w:val="0"/>
        <w:autoSpaceDN w:val="0"/>
        <w:adjustRightInd w:val="0"/>
        <w:spacing w:after="0"/>
        <w:ind w:left="-567"/>
        <w:rPr>
          <w:rFonts w:ascii="Cambria" w:hAnsi="Cambria" w:cs="Cambria"/>
          <w:color w:val="FF0000"/>
          <w:szCs w:val="22"/>
        </w:rPr>
      </w:pPr>
      <w:r w:rsidRPr="001967ED">
        <w:rPr>
          <w:rFonts w:ascii="Cambria" w:hAnsi="Cambria" w:cs="Cambria"/>
          <w:color w:val="FF0000"/>
          <w:szCs w:val="22"/>
        </w:rPr>
        <w:t>- pour l'Etat du Sénégal:</w:t>
      </w:r>
    </w:p>
    <w:p w:rsidR="003F6F96" w:rsidRPr="001967ED" w:rsidRDefault="003F6F96" w:rsidP="003F6F96">
      <w:pPr>
        <w:widowControl w:val="0"/>
        <w:autoSpaceDE w:val="0"/>
        <w:autoSpaceDN w:val="0"/>
        <w:adjustRightInd w:val="0"/>
        <w:spacing w:after="0"/>
        <w:ind w:left="-567"/>
        <w:rPr>
          <w:rFonts w:ascii="Cambria" w:hAnsi="Cambria" w:cs="Cambria"/>
          <w:color w:val="FF0000"/>
          <w:szCs w:val="22"/>
        </w:rPr>
      </w:pPr>
    </w:p>
    <w:p w:rsidR="00FE7CC7" w:rsidRDefault="00FE7CC7" w:rsidP="009433F4">
      <w:pPr>
        <w:widowControl w:val="0"/>
        <w:autoSpaceDE w:val="0"/>
        <w:autoSpaceDN w:val="0"/>
        <w:adjustRightInd w:val="0"/>
        <w:spacing w:after="0"/>
        <w:ind w:left="-567"/>
        <w:rPr>
          <w:rFonts w:ascii="Cambria" w:hAnsi="Cambria" w:cs="Cambria"/>
          <w:szCs w:val="22"/>
        </w:rPr>
      </w:pPr>
    </w:p>
    <w:p w:rsidR="00FE7CC7" w:rsidRDefault="00FE7CC7" w:rsidP="009433F4">
      <w:pPr>
        <w:widowControl w:val="0"/>
        <w:autoSpaceDE w:val="0"/>
        <w:autoSpaceDN w:val="0"/>
        <w:adjustRightInd w:val="0"/>
        <w:spacing w:after="0"/>
        <w:ind w:left="-567"/>
        <w:rPr>
          <w:rFonts w:ascii="Cambria" w:hAnsi="Cambria" w:cs="Cambria"/>
          <w:b/>
          <w:szCs w:val="22"/>
        </w:rPr>
      </w:pPr>
      <w:r w:rsidRPr="00FE7CC7">
        <w:rPr>
          <w:rFonts w:ascii="Cambria" w:hAnsi="Cambria" w:cs="Cambria"/>
          <w:b/>
          <w:szCs w:val="22"/>
        </w:rPr>
        <w:t>Bailleurs de fonds</w:t>
      </w:r>
    </w:p>
    <w:p w:rsidR="00FE7CC7" w:rsidRDefault="00FE7CC7" w:rsidP="009433F4">
      <w:pPr>
        <w:widowControl w:val="0"/>
        <w:autoSpaceDE w:val="0"/>
        <w:autoSpaceDN w:val="0"/>
        <w:adjustRightInd w:val="0"/>
        <w:spacing w:after="0"/>
        <w:ind w:left="-567"/>
        <w:rPr>
          <w:rFonts w:ascii="Cambria" w:hAnsi="Cambria" w:cs="Cambria"/>
          <w:b/>
          <w:szCs w:val="22"/>
        </w:rPr>
      </w:pPr>
    </w:p>
    <w:p w:rsidR="00FE7CC7" w:rsidRPr="00FE7CC7" w:rsidRDefault="00FE7CC7" w:rsidP="009433F4">
      <w:pPr>
        <w:widowControl w:val="0"/>
        <w:autoSpaceDE w:val="0"/>
        <w:autoSpaceDN w:val="0"/>
        <w:adjustRightInd w:val="0"/>
        <w:spacing w:after="0"/>
        <w:ind w:left="-567"/>
        <w:rPr>
          <w:rFonts w:ascii="Cambria" w:hAnsi="Cambria" w:cs="Cambria"/>
          <w:b/>
          <w:szCs w:val="22"/>
        </w:rPr>
      </w:pPr>
      <w:r>
        <w:rPr>
          <w:rFonts w:ascii="Cambria" w:hAnsi="Cambria" w:cs="Cambria"/>
          <w:b/>
          <w:szCs w:val="22"/>
        </w:rPr>
        <w:t>L'agence française de développement</w:t>
      </w:r>
    </w:p>
    <w:p w:rsidR="009433F4" w:rsidRPr="009433F4" w:rsidRDefault="009433F4" w:rsidP="009433F4">
      <w:pPr>
        <w:widowControl w:val="0"/>
        <w:autoSpaceDE w:val="0"/>
        <w:autoSpaceDN w:val="0"/>
        <w:adjustRightInd w:val="0"/>
        <w:spacing w:after="0"/>
        <w:ind w:left="-567"/>
        <w:rPr>
          <w:rFonts w:ascii="Cambria" w:hAnsi="Cambria" w:cs="Cambria"/>
          <w:szCs w:val="22"/>
        </w:rPr>
      </w:pPr>
      <w:r w:rsidRPr="009433F4">
        <w:rPr>
          <w:rFonts w:ascii="Cambria" w:hAnsi="Cambria" w:cs="Cambria"/>
          <w:szCs w:val="22"/>
        </w:rPr>
        <w:t>Le paiement des entreprises est effectué en direct par virement sur leur compte. L'AFD effectue les virements au maximum dans les 15 jours qui suivent la réception de la demande de la DI, accompagnée du dossier des pièces jointes. Il y a 3 circuits de vérification indépendants mais parallèles: ceux de l'AFD, de la BM, et de l'Etat, qui sont finalement les 3 cofinanciers du projet (l'Etat payant la totalité des indemnités de déplacement, et des taxes d'importation).</w:t>
      </w:r>
    </w:p>
    <w:p w:rsidR="00FE7CC7" w:rsidRDefault="009433F4" w:rsidP="009433F4">
      <w:pPr>
        <w:widowControl w:val="0"/>
        <w:autoSpaceDE w:val="0"/>
        <w:autoSpaceDN w:val="0"/>
        <w:adjustRightInd w:val="0"/>
        <w:spacing w:after="0"/>
        <w:ind w:left="-567"/>
        <w:rPr>
          <w:rFonts w:ascii="Cambria" w:hAnsi="Cambria" w:cs="Cambria"/>
          <w:szCs w:val="22"/>
        </w:rPr>
      </w:pPr>
      <w:r w:rsidRPr="009433F4">
        <w:rPr>
          <w:rFonts w:ascii="Cambria" w:hAnsi="Cambria" w:cs="Cambria"/>
          <w:szCs w:val="22"/>
        </w:rPr>
        <w:t>L'AFD vérifie à la première facturation la conformité des pièces contractuelles. Elle se fait donc adresser  ces pièces au format original: contrats,  garanties, assurances...etc. Le premier décompte est donc le plus difficile et le plus long.</w:t>
      </w:r>
    </w:p>
    <w:p w:rsidR="00FE7CC7" w:rsidRDefault="00FE7CC7" w:rsidP="00FE7CC7">
      <w:pPr>
        <w:widowControl w:val="0"/>
        <w:autoSpaceDE w:val="0"/>
        <w:autoSpaceDN w:val="0"/>
        <w:adjustRightInd w:val="0"/>
        <w:spacing w:after="0"/>
        <w:ind w:left="-567"/>
        <w:rPr>
          <w:rFonts w:ascii="Cambria" w:hAnsi="Cambria" w:cs="Cambria"/>
          <w:szCs w:val="22"/>
        </w:rPr>
      </w:pPr>
      <w:r>
        <w:rPr>
          <w:rFonts w:ascii="Cambria" w:hAnsi="Cambria" w:cs="Cambria"/>
          <w:szCs w:val="22"/>
        </w:rPr>
        <w:t xml:space="preserve">Toutefois mis </w:t>
      </w:r>
      <w:r w:rsidRPr="00FE7CC7">
        <w:rPr>
          <w:rFonts w:ascii="Cambria" w:hAnsi="Cambria" w:cs="Cambria"/>
          <w:szCs w:val="22"/>
        </w:rPr>
        <w:t>à</w:t>
      </w:r>
      <w:r>
        <w:rPr>
          <w:rFonts w:ascii="Cambria" w:hAnsi="Cambria" w:cs="Cambria"/>
          <w:szCs w:val="22"/>
        </w:rPr>
        <w:t xml:space="preserve"> part c</w:t>
      </w:r>
      <w:r w:rsidRPr="00FE7CC7">
        <w:rPr>
          <w:rFonts w:ascii="Cambria" w:hAnsi="Cambria" w:cs="Cambria"/>
          <w:szCs w:val="22"/>
        </w:rPr>
        <w:t>es premiers décomptes, les factures donnent lieu à virements rapides par l'AFD à l'entreprise. De plus l'AFD n'a jamais retourné une facture, car si un document manque, on procède par mails pour le réclamer et dans l'attente de l'original on continue le traitement de cette facture, et notamment son enregistrement dans la base de données informatisée de l'AFD.</w:t>
      </w:r>
    </w:p>
    <w:p w:rsidR="00FE7CC7" w:rsidRDefault="00FE7CC7" w:rsidP="00FE7CC7">
      <w:pPr>
        <w:widowControl w:val="0"/>
        <w:autoSpaceDE w:val="0"/>
        <w:autoSpaceDN w:val="0"/>
        <w:adjustRightInd w:val="0"/>
        <w:spacing w:after="0"/>
        <w:ind w:left="-567"/>
        <w:rPr>
          <w:rFonts w:ascii="Cambria" w:hAnsi="Cambria" w:cs="Cambria"/>
          <w:szCs w:val="22"/>
        </w:rPr>
      </w:pPr>
    </w:p>
    <w:p w:rsidR="00FE7CC7" w:rsidRDefault="00FE7CC7" w:rsidP="00FE7CC7">
      <w:pPr>
        <w:widowControl w:val="0"/>
        <w:autoSpaceDE w:val="0"/>
        <w:autoSpaceDN w:val="0"/>
        <w:adjustRightInd w:val="0"/>
        <w:spacing w:after="0"/>
        <w:ind w:left="-567"/>
        <w:rPr>
          <w:rFonts w:ascii="Cambria" w:hAnsi="Cambria" w:cs="Cambria"/>
          <w:szCs w:val="22"/>
        </w:rPr>
      </w:pPr>
      <w:r>
        <w:rPr>
          <w:rFonts w:ascii="Cambria" w:hAnsi="Cambria" w:cs="Cambria"/>
          <w:szCs w:val="22"/>
        </w:rPr>
        <w:t>C</w:t>
      </w:r>
      <w:r w:rsidRPr="00FE7CC7">
        <w:rPr>
          <w:rFonts w:ascii="Cambria" w:hAnsi="Cambria" w:cs="Cambria"/>
          <w:szCs w:val="22"/>
        </w:rPr>
        <w:t>ependant, l'AFD qui accomplit des paiements rapidement, malgré sa connaissance de l'ensemble du circuit de paiement, n'a pas la vue sur la durée des vérifications successives, qui cumulées induisent des retards de paiement aux entreprises (probablement plusieurs mois à chaque facture).</w:t>
      </w:r>
    </w:p>
    <w:p w:rsidR="00FE7CC7" w:rsidRDefault="00FE7CC7" w:rsidP="00FE7CC7">
      <w:pPr>
        <w:widowControl w:val="0"/>
        <w:autoSpaceDE w:val="0"/>
        <w:autoSpaceDN w:val="0"/>
        <w:adjustRightInd w:val="0"/>
        <w:spacing w:after="0"/>
        <w:ind w:left="-567"/>
        <w:rPr>
          <w:rFonts w:ascii="Cambria" w:hAnsi="Cambria" w:cs="Cambria"/>
          <w:szCs w:val="22"/>
        </w:rPr>
      </w:pPr>
    </w:p>
    <w:p w:rsidR="00FE7CC7" w:rsidRPr="00FE7CC7" w:rsidRDefault="00FE7CC7" w:rsidP="00FE7CC7">
      <w:pPr>
        <w:widowControl w:val="0"/>
        <w:autoSpaceDE w:val="0"/>
        <w:autoSpaceDN w:val="0"/>
        <w:adjustRightInd w:val="0"/>
        <w:spacing w:after="0"/>
        <w:ind w:left="-567"/>
        <w:rPr>
          <w:rFonts w:ascii="Cambria" w:hAnsi="Cambria" w:cs="Cambria"/>
          <w:szCs w:val="22"/>
        </w:rPr>
      </w:pPr>
      <w:r w:rsidRPr="00FE7CC7">
        <w:rPr>
          <w:rFonts w:ascii="Cambria" w:hAnsi="Cambria" w:cs="Cambria"/>
          <w:szCs w:val="22"/>
        </w:rPr>
        <w:t xml:space="preserve">L'AFD ne reçoit pas de rapports d'avancement élaboré par l'Apix, mais est destinataire des rapports mensuels d'avancement rédigés par l'Agetip. </w:t>
      </w:r>
      <w:r w:rsidR="00210A0A" w:rsidRPr="00210A0A">
        <w:rPr>
          <w:rFonts w:ascii="Cambria" w:hAnsi="Cambria" w:cs="Cambria"/>
          <w:szCs w:val="22"/>
        </w:rPr>
        <w:t>Elle regrette que le budget de fonctionnement de l' USEP Agetip soit difficile à suivre par manque de pièces justificatives.</w:t>
      </w:r>
    </w:p>
    <w:p w:rsidR="00FE7CC7" w:rsidRDefault="00210A0A" w:rsidP="00FE7CC7">
      <w:pPr>
        <w:widowControl w:val="0"/>
        <w:autoSpaceDE w:val="0"/>
        <w:autoSpaceDN w:val="0"/>
        <w:adjustRightInd w:val="0"/>
        <w:spacing w:after="0"/>
        <w:ind w:left="-567"/>
        <w:rPr>
          <w:rFonts w:ascii="Cambria" w:hAnsi="Cambria" w:cs="Cambria"/>
          <w:szCs w:val="22"/>
        </w:rPr>
      </w:pPr>
      <w:r>
        <w:rPr>
          <w:rFonts w:ascii="Cambria" w:hAnsi="Cambria" w:cs="Cambria"/>
          <w:szCs w:val="22"/>
        </w:rPr>
        <w:t xml:space="preserve">Elle souligne la possibilité d'une certaine </w:t>
      </w:r>
      <w:r w:rsidRPr="00210A0A">
        <w:rPr>
          <w:rFonts w:ascii="Cambria" w:hAnsi="Cambria" w:cs="Cambria"/>
          <w:szCs w:val="22"/>
        </w:rPr>
        <w:t>redondance dans les activité</w:t>
      </w:r>
      <w:r>
        <w:rPr>
          <w:rFonts w:ascii="Cambria" w:hAnsi="Cambria" w:cs="Cambria"/>
          <w:szCs w:val="22"/>
        </w:rPr>
        <w:t>s de l'Apix et de l'Agetip, qui en multipliant les intervenants pourrait être à l'origine de l'allongement du circuit de paiement des factures, et de ce fait qui pourrait générer d'éventuels retards de paiement.</w:t>
      </w:r>
    </w:p>
    <w:p w:rsidR="00FE7CC7" w:rsidRPr="00FE7CC7" w:rsidRDefault="00FE7CC7" w:rsidP="00FE7CC7">
      <w:pPr>
        <w:widowControl w:val="0"/>
        <w:autoSpaceDE w:val="0"/>
        <w:autoSpaceDN w:val="0"/>
        <w:adjustRightInd w:val="0"/>
        <w:spacing w:after="0"/>
        <w:ind w:left="-567"/>
        <w:rPr>
          <w:rFonts w:ascii="Cambria" w:hAnsi="Cambria" w:cs="Cambria"/>
          <w:szCs w:val="22"/>
        </w:rPr>
      </w:pPr>
    </w:p>
    <w:p w:rsidR="00FE7CC7" w:rsidRPr="008D49C1" w:rsidRDefault="00FE7CC7" w:rsidP="00FE7CC7">
      <w:pPr>
        <w:widowControl w:val="0"/>
        <w:autoSpaceDE w:val="0"/>
        <w:autoSpaceDN w:val="0"/>
        <w:adjustRightInd w:val="0"/>
        <w:spacing w:after="0"/>
        <w:ind w:left="-567"/>
        <w:rPr>
          <w:rFonts w:ascii="Cambria" w:hAnsi="Cambria" w:cs="Cambria"/>
          <w:b/>
          <w:szCs w:val="22"/>
        </w:rPr>
      </w:pPr>
      <w:r w:rsidRPr="008D49C1">
        <w:rPr>
          <w:rFonts w:ascii="Cambria" w:hAnsi="Cambria" w:cs="Cambria"/>
          <w:b/>
          <w:szCs w:val="22"/>
        </w:rPr>
        <w:t>La Banque mondiale</w:t>
      </w:r>
    </w:p>
    <w:p w:rsidR="0011428B" w:rsidRPr="008D49C1" w:rsidRDefault="00210A0A" w:rsidP="008D49C1">
      <w:pPr>
        <w:widowControl w:val="0"/>
        <w:autoSpaceDE w:val="0"/>
        <w:autoSpaceDN w:val="0"/>
        <w:adjustRightInd w:val="0"/>
        <w:spacing w:after="0"/>
        <w:ind w:left="-567"/>
        <w:rPr>
          <w:rFonts w:ascii="Cambria" w:hAnsi="Cambria" w:cs="Cambria"/>
          <w:szCs w:val="22"/>
        </w:rPr>
      </w:pPr>
      <w:r>
        <w:rPr>
          <w:rFonts w:ascii="Cambria" w:hAnsi="Cambria" w:cs="Cambria"/>
          <w:szCs w:val="22"/>
        </w:rPr>
        <w:t xml:space="preserve">Là aussi on parle d'une </w:t>
      </w:r>
      <w:r w:rsidRPr="008D49C1">
        <w:rPr>
          <w:rFonts w:ascii="Cambria" w:hAnsi="Cambria" w:cs="Cambria"/>
          <w:szCs w:val="22"/>
        </w:rPr>
        <w:t>redondance entre l'Apix et l'Agetip, qui ralentirait le traitement des dossiers, marché et décomptes en particulier. Une é</w:t>
      </w:r>
      <w:r w:rsidR="002060AE" w:rsidRPr="008D49C1">
        <w:rPr>
          <w:rFonts w:ascii="Cambria" w:hAnsi="Cambria" w:cs="Cambria"/>
          <w:szCs w:val="22"/>
        </w:rPr>
        <w:t>tape de trop dans le paiement</w:t>
      </w:r>
      <w:r w:rsidRPr="008D49C1">
        <w:rPr>
          <w:rFonts w:ascii="Cambria" w:hAnsi="Cambria" w:cs="Cambria"/>
          <w:szCs w:val="22"/>
        </w:rPr>
        <w:t xml:space="preserve"> des entreprises, qui se plaignent.</w:t>
      </w:r>
      <w:r w:rsidR="0011428B" w:rsidRPr="008D49C1">
        <w:rPr>
          <w:rFonts w:ascii="Cambria" w:hAnsi="Cambria" w:cs="Cambria"/>
          <w:szCs w:val="22"/>
        </w:rPr>
        <w:t xml:space="preserve"> Cependant les Accords de Crédits passés entre la BM et l'Apix, citent nommément l'Agetip comme agence d'exécution. Les audits financiers réalisés chez l'Apix chaque trimestre par la BM n'ont pas soulevé de problèmes particuliers. Non plus que les rapports financiers  adressés régulièrement par l'APIX à la BM.</w:t>
      </w:r>
    </w:p>
    <w:p w:rsidR="0011428B" w:rsidRPr="0011428B" w:rsidRDefault="0011428B" w:rsidP="0011428B">
      <w:pPr>
        <w:spacing w:after="0"/>
      </w:pPr>
    </w:p>
    <w:p w:rsidR="009433F4" w:rsidRPr="009433F4" w:rsidRDefault="009433F4" w:rsidP="009433F4">
      <w:pPr>
        <w:widowControl w:val="0"/>
        <w:autoSpaceDE w:val="0"/>
        <w:autoSpaceDN w:val="0"/>
        <w:adjustRightInd w:val="0"/>
        <w:spacing w:after="0"/>
        <w:ind w:left="-567"/>
        <w:rPr>
          <w:rFonts w:ascii="Cambria" w:hAnsi="Cambria" w:cs="Cambria"/>
          <w:szCs w:val="22"/>
        </w:rPr>
      </w:pPr>
    </w:p>
    <w:p w:rsidR="002060AE" w:rsidRPr="000543CC" w:rsidRDefault="002060AE"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 Consultant propose de réaliser une petite enquête sur quelques factures d'entreprises devrait être faite: temps passés chez chaque intervenant du circuit de paiement pour établir le temps passés chez chaque intervenant du circuit de paiement.</w:t>
      </w:r>
    </w:p>
    <w:p w:rsidR="002060AE" w:rsidRPr="000543CC" w:rsidRDefault="002060AE"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Toutefois, souligne M. Graftieaux, seules deux factures ont pris du retard dans l'attente de pièces manquantes, ou de rectification du RIB (Henan Chine par avenant). Des problèmes peuvent survenir prochainement à cause de l'actualisation nécessaire de la structure des crédits mis en place.</w:t>
      </w:r>
    </w:p>
    <w:p w:rsidR="002060AE" w:rsidRPr="000543CC" w:rsidRDefault="002060AE" w:rsidP="000543CC">
      <w:pPr>
        <w:widowControl w:val="0"/>
        <w:autoSpaceDE w:val="0"/>
        <w:autoSpaceDN w:val="0"/>
        <w:adjustRightInd w:val="0"/>
        <w:spacing w:after="0"/>
        <w:ind w:left="-567"/>
        <w:rPr>
          <w:rFonts w:ascii="Cambria" w:hAnsi="Cambria" w:cs="Cambria"/>
          <w:szCs w:val="22"/>
        </w:rPr>
      </w:pPr>
    </w:p>
    <w:p w:rsidR="0011428B" w:rsidRPr="000543CC" w:rsidRDefault="0011428B"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Au niveau de la Banque Mondiale</w:t>
      </w:r>
      <w:r w:rsidR="002060AE" w:rsidRPr="000543CC">
        <w:rPr>
          <w:rFonts w:ascii="Cambria" w:hAnsi="Cambria" w:cs="Cambria"/>
          <w:szCs w:val="22"/>
        </w:rPr>
        <w:t>, le</w:t>
      </w:r>
      <w:r w:rsidRPr="000543CC">
        <w:rPr>
          <w:rFonts w:ascii="Cambria" w:hAnsi="Cambria" w:cs="Cambria"/>
          <w:szCs w:val="22"/>
        </w:rPr>
        <w:t>s dossiers de facturation so</w:t>
      </w:r>
      <w:r w:rsidR="002060AE" w:rsidRPr="000543CC">
        <w:rPr>
          <w:rFonts w:ascii="Cambria" w:hAnsi="Cambria" w:cs="Cambria"/>
          <w:szCs w:val="22"/>
        </w:rPr>
        <w:t xml:space="preserve">nt envoyés sous forme électronique à Johannesburg où leur traitement pourrait prendre 4 à 5 jours. </w:t>
      </w:r>
      <w:r w:rsidRPr="000543CC">
        <w:rPr>
          <w:rFonts w:ascii="Cambria" w:hAnsi="Cambria" w:cs="Cambria"/>
          <w:szCs w:val="22"/>
        </w:rPr>
        <w:t xml:space="preserve">Ceci grâce au système </w:t>
      </w:r>
      <w:r w:rsidR="002060AE" w:rsidRPr="000543CC">
        <w:rPr>
          <w:rFonts w:ascii="Cambria" w:hAnsi="Cambria" w:cs="Cambria"/>
          <w:szCs w:val="22"/>
        </w:rPr>
        <w:t>PROCYS</w:t>
      </w:r>
      <w:r w:rsidRPr="000543CC">
        <w:rPr>
          <w:rFonts w:ascii="Cambria" w:hAnsi="Cambria" w:cs="Cambria"/>
          <w:szCs w:val="22"/>
        </w:rPr>
        <w:t>, qui</w:t>
      </w:r>
      <w:r w:rsidR="002060AE" w:rsidRPr="000543CC">
        <w:rPr>
          <w:rFonts w:ascii="Cambria" w:hAnsi="Cambria" w:cs="Cambria"/>
          <w:szCs w:val="22"/>
        </w:rPr>
        <w:t xml:space="preserve"> est une GED utilisée par la BM, </w:t>
      </w:r>
      <w:r w:rsidRPr="000543CC">
        <w:rPr>
          <w:rFonts w:ascii="Cambria" w:hAnsi="Cambria" w:cs="Cambria"/>
          <w:szCs w:val="22"/>
        </w:rPr>
        <w:t>et accessible</w:t>
      </w:r>
      <w:r w:rsidR="002060AE" w:rsidRPr="000543CC">
        <w:rPr>
          <w:rFonts w:ascii="Cambria" w:hAnsi="Cambria" w:cs="Cambria"/>
          <w:szCs w:val="22"/>
        </w:rPr>
        <w:t xml:space="preserve"> en tout point du monde doté d'une connexion internet.</w:t>
      </w:r>
    </w:p>
    <w:p w:rsidR="0011428B" w:rsidRPr="000543CC" w:rsidRDefault="0011428B" w:rsidP="000543CC">
      <w:pPr>
        <w:widowControl w:val="0"/>
        <w:autoSpaceDE w:val="0"/>
        <w:autoSpaceDN w:val="0"/>
        <w:adjustRightInd w:val="0"/>
        <w:spacing w:after="0"/>
        <w:ind w:left="-567"/>
        <w:rPr>
          <w:rFonts w:ascii="Cambria" w:hAnsi="Cambria" w:cs="Cambria"/>
          <w:szCs w:val="22"/>
        </w:rPr>
      </w:pPr>
    </w:p>
    <w:p w:rsidR="002060AE" w:rsidRPr="000543CC" w:rsidRDefault="0011428B"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Il est à noter que les pièces du dossier de paiement sont transmises sous forme informatique par l'internet. Ce qui est probablement le moyen le plus rapide de faire circuler les documents, tout en conservant les dates de leur expédition ou de réception.</w:t>
      </w:r>
    </w:p>
    <w:p w:rsidR="002060AE" w:rsidRPr="002060AE" w:rsidRDefault="002060AE" w:rsidP="002060AE">
      <w:pPr>
        <w:widowControl w:val="0"/>
        <w:autoSpaceDE w:val="0"/>
        <w:autoSpaceDN w:val="0"/>
        <w:adjustRightInd w:val="0"/>
        <w:spacing w:after="0"/>
        <w:ind w:left="-567"/>
        <w:rPr>
          <w:rFonts w:ascii="Cambria" w:hAnsi="Cambria" w:cs="Cambria"/>
          <w:szCs w:val="22"/>
        </w:rPr>
      </w:pPr>
    </w:p>
    <w:p w:rsidR="009433F4" w:rsidRPr="000543CC" w:rsidRDefault="009433F4" w:rsidP="003F6F96">
      <w:pPr>
        <w:widowControl w:val="0"/>
        <w:autoSpaceDE w:val="0"/>
        <w:autoSpaceDN w:val="0"/>
        <w:adjustRightInd w:val="0"/>
        <w:spacing w:after="0"/>
        <w:ind w:left="-567"/>
        <w:rPr>
          <w:rFonts w:ascii="Cambria" w:hAnsi="Cambria" w:cs="Cambria"/>
          <w:szCs w:val="22"/>
        </w:rPr>
      </w:pPr>
    </w:p>
    <w:p w:rsidR="009433F4"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 Consultant demande si l'USEP effectue un suivi des paiements avec les dates de passage chez chaque intervenant.</w:t>
      </w:r>
    </w:p>
    <w:p w:rsidR="009433F4" w:rsidRPr="000543CC" w:rsidRDefault="009433F4" w:rsidP="003F6F96">
      <w:pPr>
        <w:widowControl w:val="0"/>
        <w:autoSpaceDE w:val="0"/>
        <w:autoSpaceDN w:val="0"/>
        <w:adjustRightInd w:val="0"/>
        <w:spacing w:after="0"/>
        <w:ind w:left="-567"/>
        <w:rPr>
          <w:rFonts w:ascii="Cambria" w:hAnsi="Cambria" w:cs="Cambria"/>
          <w:szCs w:val="22"/>
        </w:rPr>
      </w:pPr>
    </w:p>
    <w:p w:rsidR="009433F4" w:rsidRDefault="009433F4" w:rsidP="003F6F96">
      <w:pPr>
        <w:widowControl w:val="0"/>
        <w:autoSpaceDE w:val="0"/>
        <w:autoSpaceDN w:val="0"/>
        <w:adjustRightInd w:val="0"/>
        <w:spacing w:after="0"/>
        <w:ind w:left="-567"/>
        <w:rPr>
          <w:rFonts w:ascii="Cambria" w:hAnsi="Cambria" w:cs="Cambria"/>
          <w:color w:val="000000"/>
          <w:szCs w:val="22"/>
        </w:rPr>
      </w:pPr>
    </w:p>
    <w:p w:rsidR="007769C8" w:rsidRPr="00605389" w:rsidRDefault="007769C8" w:rsidP="00C84EB2">
      <w:pPr>
        <w:pStyle w:val="Titre2"/>
      </w:pPr>
      <w:bookmarkStart w:id="26" w:name="_Toc218664382"/>
      <w:r w:rsidRPr="00605389">
        <w:t>EVALUATION ENVIRONNEMENTALE ET LIBERATION DES EMPRISES</w:t>
      </w:r>
      <w:bookmarkEnd w:id="26"/>
    </w:p>
    <w:p w:rsidR="007769C8" w:rsidRPr="000543CC" w:rsidRDefault="007769C8" w:rsidP="000543CC">
      <w:pPr>
        <w:widowControl w:val="0"/>
        <w:autoSpaceDE w:val="0"/>
        <w:autoSpaceDN w:val="0"/>
        <w:adjustRightInd w:val="0"/>
        <w:spacing w:after="0"/>
        <w:ind w:left="-567"/>
        <w:rPr>
          <w:rFonts w:ascii="Cambria" w:hAnsi="Cambria" w:cs="Cambria"/>
          <w:szCs w:val="22"/>
        </w:rPr>
      </w:pP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xml:space="preserve">Le plan de passation des marchés pour le  PIS  n'a pas encore démarré. </w:t>
      </w: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Il est prévu 3 volets:</w:t>
      </w: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xml:space="preserve">1 - Mise hors d'eau  </w:t>
      </w:r>
      <w:r w:rsidRPr="000543CC">
        <w:rPr>
          <w:rFonts w:ascii="Cambria" w:hAnsi="Cambria" w:cs="Cambria"/>
          <w:szCs w:val="22"/>
        </w:rPr>
        <w:tab/>
      </w:r>
      <w:r w:rsidRPr="000543CC">
        <w:rPr>
          <w:rFonts w:ascii="Cambria" w:hAnsi="Cambria" w:cs="Cambria"/>
          <w:szCs w:val="22"/>
        </w:rPr>
        <w:tab/>
        <w:t xml:space="preserve">              13, 5 milliards CFA</w:t>
      </w: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xml:space="preserve">2 - Voiries   </w:t>
      </w:r>
      <w:r w:rsidRPr="000543CC">
        <w:rPr>
          <w:rFonts w:ascii="Cambria" w:hAnsi="Cambria" w:cs="Cambria"/>
          <w:szCs w:val="22"/>
        </w:rPr>
        <w:tab/>
      </w:r>
      <w:r w:rsidRPr="000543CC">
        <w:rPr>
          <w:rFonts w:ascii="Cambria" w:hAnsi="Cambria" w:cs="Cambria"/>
          <w:szCs w:val="22"/>
        </w:rPr>
        <w:tab/>
        <w:t xml:space="preserve">    </w:t>
      </w:r>
      <w:r w:rsidRPr="000543CC">
        <w:rPr>
          <w:rFonts w:ascii="Cambria" w:hAnsi="Cambria" w:cs="Cambria"/>
          <w:szCs w:val="22"/>
        </w:rPr>
        <w:tab/>
      </w:r>
      <w:r w:rsidRPr="000543CC">
        <w:rPr>
          <w:rFonts w:ascii="Cambria" w:hAnsi="Cambria" w:cs="Cambria"/>
          <w:szCs w:val="22"/>
        </w:rPr>
        <w:tab/>
        <w:t xml:space="preserve">   3 milliards</w:t>
      </w: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3 - Equipements socio-collectifs:       4 milliards</w:t>
      </w: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 contrat 1 sera signé en juin 2013.</w:t>
      </w:r>
    </w:p>
    <w:p w:rsidR="007769C8" w:rsidRPr="007769C8" w:rsidRDefault="007769C8" w:rsidP="007769C8">
      <w:pPr>
        <w:ind w:left="1080"/>
        <w:rPr>
          <w:i/>
        </w:rPr>
      </w:pPr>
    </w:p>
    <w:p w:rsidR="007769C8" w:rsidRPr="000543CC" w:rsidRDefault="007769C8"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Les dossiers de recasement sont traités par l'Apix. La BM finance les indemnités aux PAPs (personnes affectées par le Projet).</w:t>
      </w:r>
    </w:p>
    <w:p w:rsidR="007769C8" w:rsidRPr="000543CC" w:rsidRDefault="007769C8" w:rsidP="000543CC">
      <w:pPr>
        <w:widowControl w:val="0"/>
        <w:autoSpaceDE w:val="0"/>
        <w:autoSpaceDN w:val="0"/>
        <w:adjustRightInd w:val="0"/>
        <w:spacing w:after="0"/>
        <w:ind w:left="-567"/>
        <w:rPr>
          <w:rFonts w:ascii="Cambria" w:hAnsi="Cambria" w:cs="Cambria"/>
          <w:szCs w:val="22"/>
        </w:rPr>
      </w:pPr>
    </w:p>
    <w:p w:rsidR="005F1D84" w:rsidRPr="000543CC" w:rsidRDefault="005F1D84" w:rsidP="000543CC">
      <w:pPr>
        <w:widowControl w:val="0"/>
        <w:autoSpaceDE w:val="0"/>
        <w:autoSpaceDN w:val="0"/>
        <w:adjustRightInd w:val="0"/>
        <w:spacing w:after="0"/>
        <w:ind w:left="-567"/>
        <w:rPr>
          <w:rFonts w:ascii="Cambria" w:hAnsi="Cambria" w:cs="Cambria"/>
          <w:b/>
          <w:szCs w:val="22"/>
        </w:rPr>
      </w:pPr>
      <w:r w:rsidRPr="000543CC">
        <w:rPr>
          <w:rFonts w:ascii="Cambria" w:hAnsi="Cambria" w:cs="Cambria"/>
          <w:b/>
          <w:szCs w:val="22"/>
        </w:rPr>
        <w:t>Libération des emprises:</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Les familles déguerpies sont indemnisées au préalable. Les dispositions appliquées sont les dispositions nationales enrichies par celles de la BM.</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Les zones empruntée par l'autoroute à Pikine Irrégulier Sud et la zone de recasement (ZR) est initialement constituées de:</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parcelles avec titres fonciers</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parcelles appartenant à l'Etat</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parcelles à statut précaires</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un plan d'action et de réinstallation, proposé par l'APIX et validé par un Comité Ad Hoc est mis en œuvre avant le déménagement et donne lieu à indemnité pour les personnes déplacées, payées par le Gouverneur de Dakar. Sont déplacées à la fois les populations sur l'emprise de l'autoroute, mais aussi les populations sur l'emprise de la zone de réinstallation.</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Sur la base d'une enquête parcellaire, une conciliation est recherchée avec chaque famille. Malgré des difficultés d'identification (personne sans papiers, disparue, polygame... et autres), un accord a toujours pu être trouvé jusqu'à présent, sans recours au tribunal, mais au prix de procédures et négociations parfois longues. Un accord de conciliation est alors signé. L'indemnité, versée à la famille avant son déménagement, est évaluée en tenant compte de la valeur du terrain (pour les parcelles avec titre foncier), des biens perdus  (par exemple des bâtiments toujours évalués à l'état neuf), des pertes d'exploitation (pour les activités commerciales).</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En cas de refus de conciliation, un arrêté d'expropriation est pris sur la base d'un décret de travaux d'intérêt public.</w:t>
      </w:r>
    </w:p>
    <w:p w:rsidR="005F1D84" w:rsidRPr="000543CC" w:rsidRDefault="005F1D84" w:rsidP="000543CC">
      <w:pPr>
        <w:widowControl w:val="0"/>
        <w:autoSpaceDE w:val="0"/>
        <w:autoSpaceDN w:val="0"/>
        <w:adjustRightInd w:val="0"/>
        <w:spacing w:after="0"/>
        <w:ind w:left="-567"/>
        <w:rPr>
          <w:rFonts w:ascii="Cambria" w:hAnsi="Cambria" w:cs="Cambria"/>
          <w:b/>
          <w:szCs w:val="22"/>
        </w:rPr>
      </w:pPr>
    </w:p>
    <w:p w:rsidR="005F1D84" w:rsidRPr="000543CC" w:rsidRDefault="005F1D84" w:rsidP="000543CC">
      <w:pPr>
        <w:widowControl w:val="0"/>
        <w:autoSpaceDE w:val="0"/>
        <w:autoSpaceDN w:val="0"/>
        <w:adjustRightInd w:val="0"/>
        <w:spacing w:after="0"/>
        <w:ind w:left="-567"/>
        <w:rPr>
          <w:rFonts w:ascii="Cambria" w:hAnsi="Cambria" w:cs="Cambria"/>
          <w:b/>
          <w:szCs w:val="22"/>
        </w:rPr>
      </w:pPr>
      <w:r w:rsidRPr="000543CC">
        <w:rPr>
          <w:rFonts w:ascii="Cambria" w:hAnsi="Cambria" w:cs="Cambria"/>
          <w:b/>
          <w:szCs w:val="22"/>
        </w:rPr>
        <w:t xml:space="preserve">Montage initial: </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Conditions financières de recasement: les populations déplacées investissait leur indemnité de départ  dans l'achat du terrain (une parcelle de 150 m2 dans la ZR) et de la maison construite dessus par le projet (indemnisation en nature).</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Ainsi dans le cadre de la restructuration urbaine de PIS, les déguerpis seront indemnisés. Par contre ceux qui restent bénéficieront d'une régularisation foncière.</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Cependant ce montage, contesté par beaucoup (les réinstallés ne voulant pas forcément une maison sur plan type) a été abandonné pour une autre stratégie:</w:t>
      </w:r>
    </w:p>
    <w:p w:rsidR="005F1D84" w:rsidRPr="000543CC" w:rsidRDefault="005F1D84" w:rsidP="000543CC">
      <w:pPr>
        <w:widowControl w:val="0"/>
        <w:autoSpaceDE w:val="0"/>
        <w:autoSpaceDN w:val="0"/>
        <w:adjustRightInd w:val="0"/>
        <w:spacing w:after="0"/>
        <w:ind w:left="-567"/>
        <w:rPr>
          <w:rFonts w:ascii="Cambria" w:hAnsi="Cambria" w:cs="Cambria"/>
          <w:szCs w:val="22"/>
        </w:rPr>
      </w:pPr>
    </w:p>
    <w:p w:rsidR="005F1D84" w:rsidRPr="00E3250E" w:rsidRDefault="005F1D84" w:rsidP="000543CC">
      <w:pPr>
        <w:widowControl w:val="0"/>
        <w:autoSpaceDE w:val="0"/>
        <w:autoSpaceDN w:val="0"/>
        <w:adjustRightInd w:val="0"/>
        <w:spacing w:after="0"/>
        <w:ind w:left="-567"/>
        <w:rPr>
          <w:rFonts w:ascii="Cambria" w:hAnsi="Cambria" w:cs="Cambria"/>
          <w:b/>
          <w:szCs w:val="22"/>
        </w:rPr>
      </w:pPr>
      <w:r w:rsidRPr="00E3250E">
        <w:rPr>
          <w:rFonts w:ascii="Cambria" w:hAnsi="Cambria" w:cs="Cambria"/>
          <w:b/>
          <w:szCs w:val="22"/>
        </w:rPr>
        <w:t>Montage actuel:</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xml:space="preserve">La zone étant entièrement viabilisée et les équipements sociaux construits, les parcelles (150 m2) sont proposées à la vente au prix de 2 500 000 CFA. Les acquéreurs construiront alors leur maison selon le plan qui leur convient. Le prix de cession de la parcelle est réduit à 1 250 000 CFA pour les personnes qui ont touchée une indemnité inférieure à 5 000 </w:t>
      </w:r>
      <w:proofErr w:type="spellStart"/>
      <w:r w:rsidRPr="000543CC">
        <w:rPr>
          <w:rFonts w:ascii="Cambria" w:hAnsi="Cambria" w:cs="Cambria"/>
          <w:szCs w:val="22"/>
        </w:rPr>
        <w:t>000</w:t>
      </w:r>
      <w:proofErr w:type="spellEnd"/>
      <w:r w:rsidRPr="000543CC">
        <w:rPr>
          <w:rFonts w:ascii="Cambria" w:hAnsi="Cambria" w:cs="Cambria"/>
          <w:szCs w:val="22"/>
        </w:rPr>
        <w:t xml:space="preserve"> CFA pour leur déménagement.</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 xml:space="preserve">Et la cession de la parcelle est gratuite pour les personnes vulnérables. </w:t>
      </w: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Aucune transaction commerciale n'est autorisée sur ces parcelles de recasement pendant une durée de 5 ans après son acquisition.</w:t>
      </w:r>
    </w:p>
    <w:p w:rsidR="005F1D84" w:rsidRPr="000543CC" w:rsidRDefault="005F1D84" w:rsidP="000543CC">
      <w:pPr>
        <w:widowControl w:val="0"/>
        <w:autoSpaceDE w:val="0"/>
        <w:autoSpaceDN w:val="0"/>
        <w:adjustRightInd w:val="0"/>
        <w:spacing w:after="0"/>
        <w:ind w:left="-567"/>
        <w:rPr>
          <w:rFonts w:ascii="Cambria" w:hAnsi="Cambria" w:cs="Cambria"/>
          <w:szCs w:val="22"/>
        </w:rPr>
      </w:pPr>
    </w:p>
    <w:p w:rsidR="005F1D84" w:rsidRPr="000543CC" w:rsidRDefault="005F1D84" w:rsidP="000543CC">
      <w:pPr>
        <w:widowControl w:val="0"/>
        <w:autoSpaceDE w:val="0"/>
        <w:autoSpaceDN w:val="0"/>
        <w:adjustRightInd w:val="0"/>
        <w:spacing w:after="0"/>
        <w:ind w:left="-567"/>
        <w:rPr>
          <w:rFonts w:ascii="Cambria" w:hAnsi="Cambria" w:cs="Cambria"/>
          <w:szCs w:val="22"/>
        </w:rPr>
      </w:pPr>
      <w:r w:rsidRPr="000543CC">
        <w:rPr>
          <w:rFonts w:ascii="Cambria" w:hAnsi="Cambria" w:cs="Cambria"/>
          <w:szCs w:val="22"/>
        </w:rPr>
        <w:t>L'APIX apportera ensuite son assistance pour l'obtention du permis de construire et d'un titre foncier.</w:t>
      </w:r>
    </w:p>
    <w:p w:rsidR="005F1D84" w:rsidRPr="00BB365C" w:rsidRDefault="005F1D84" w:rsidP="005F1D84">
      <w:pPr>
        <w:spacing w:after="0"/>
        <w:jc w:val="both"/>
        <w:rPr>
          <w:rFonts w:cs="Helvetica"/>
          <w:color w:val="000000"/>
          <w:szCs w:val="20"/>
        </w:rPr>
      </w:pPr>
    </w:p>
    <w:p w:rsidR="00605389"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Actuellement 2000 parcelles sont viabilisées, et il existe une réserve foncière de 25 hectares.</w:t>
      </w:r>
    </w:p>
    <w:p w:rsidR="007769C8" w:rsidRPr="00E3250E" w:rsidRDefault="007769C8" w:rsidP="00E3250E">
      <w:pPr>
        <w:widowControl w:val="0"/>
        <w:autoSpaceDE w:val="0"/>
        <w:autoSpaceDN w:val="0"/>
        <w:adjustRightInd w:val="0"/>
        <w:spacing w:after="0"/>
        <w:ind w:left="-567"/>
        <w:rPr>
          <w:rFonts w:ascii="Cambria" w:hAnsi="Cambria" w:cs="Cambria"/>
          <w:szCs w:val="22"/>
        </w:rPr>
      </w:pP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La Banque Mondiale demande que les populations à déguerpir soient indemnisées avant de quitter leurs parcelles.</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 xml:space="preserve">La Banque Mondiale pose comme condition préalable l'arrêt des déchargement d'ordure à </w:t>
      </w:r>
      <w:proofErr w:type="spellStart"/>
      <w:r w:rsidRPr="00E3250E">
        <w:rPr>
          <w:rFonts w:ascii="Cambria" w:hAnsi="Cambria" w:cs="Cambria"/>
          <w:szCs w:val="22"/>
        </w:rPr>
        <w:t>M'Beubeus</w:t>
      </w:r>
      <w:proofErr w:type="spellEnd"/>
      <w:r w:rsidRPr="00E3250E">
        <w:rPr>
          <w:rFonts w:ascii="Cambria" w:hAnsi="Cambria" w:cs="Cambria"/>
          <w:szCs w:val="22"/>
        </w:rPr>
        <w:t xml:space="preserve"> car cette décharge est trop proche (2 km) de la zone de recasement de Tivaouane Peulh. Le Gouvernement a voulu saisir l'occasion de refondre le monde des concessionnaires pour l'enlèvement, le tri et le stockage des ordures ménagères de Pikine. Du temps a été perdu à la création société concessionnaires nouvelles (</w:t>
      </w:r>
      <w:proofErr w:type="spellStart"/>
      <w:r w:rsidRPr="00E3250E">
        <w:rPr>
          <w:rFonts w:ascii="Cambria" w:hAnsi="Cambria" w:cs="Cambria"/>
          <w:szCs w:val="22"/>
        </w:rPr>
        <w:t>Soprosen</w:t>
      </w:r>
      <w:proofErr w:type="spellEnd"/>
      <w:r w:rsidRPr="00E3250E">
        <w:rPr>
          <w:rFonts w:ascii="Cambria" w:hAnsi="Cambria" w:cs="Cambria"/>
          <w:szCs w:val="22"/>
        </w:rPr>
        <w:t xml:space="preserve">) puis à leur dissolution. </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Un centre d'enfouissement technique (CET) a été construit à Sindia. Un centre de tri préalable a été construit à Mbao (le tri sera effectué à la main, et cette activité, fournira de l'emploi réservé aux déguerpis de Pikine) Ces deux installations satisfont aux normes les plus récentes. Elles ont été terminées voici environ un an. Tout</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était donc prêt, pour cesser les décharges à M'beubeus et les effectuer à Mbao (pour le tri) puis à Sindia (pour la décharge). Mais les populations locales s'y sont opposées, parfois violemment (4 camions de transport des ordures, modernes et isothermes ont été brulés) et on a dû finalement revenir au statu-quo c'est à dire  à la décharge de M'beubeus. Donc les installations neuves ne peuvent pour l'instant être utilisées, la décharge ancienne continue à être utilisée et les conditions préalables de recasement dans la ZR ne peuvent être satisfaites. Finalement les personnes à déguerpir ont quitté leurs parcelles sans indemnité car la Banque Mondiale en diffère le paiement (OPK 12).</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Face à toutes ces difficultés, l'Apix travaille à présent sur un autre scénario qui découple l'attribution des indemnités par la Banque Mondiale, de l'arrêt des déchargement des ordures à M'beubeus au profit d'un tri-déchargement à Mbao-Sindia. Un rapport d'étude a été présenté dans ce sens à la Banque Mondiale: "étude sur l'habitabilité de la zone de recasement de Tivaouane Peuhl avec une fermeture progressive de la décharge de M'beubeus. Ce rapport fait état d'une enquête de santé publique qui indique que l'état sanitaire de populations établies depuis longtemps entre la décharge de M'beubeus et la ZR n'a pas été spécifiquement affecté par la pollution. Ce rapport a été validé par les PTF.</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D'autre part au niveau de la ZR, il est prévue la construction d'une station d'épuration des eaux usées. Les études ont été menées avec la participation du Ministère des Eaux et Forêts, et du Ministère de l'Environnement qui aurait donné son accord d'acceptabilité environnementale.</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 xml:space="preserve">Le plan </w:t>
      </w:r>
      <w:proofErr w:type="spellStart"/>
      <w:r w:rsidRPr="00E3250E">
        <w:rPr>
          <w:rFonts w:ascii="Cambria" w:hAnsi="Cambria" w:cs="Cambria"/>
          <w:szCs w:val="22"/>
        </w:rPr>
        <w:t>Diaxay</w:t>
      </w:r>
      <w:proofErr w:type="spellEnd"/>
      <w:r w:rsidRPr="00E3250E">
        <w:rPr>
          <w:rFonts w:ascii="Cambria" w:hAnsi="Cambria" w:cs="Cambria"/>
          <w:szCs w:val="22"/>
        </w:rPr>
        <w:t xml:space="preserve"> entreprend maintenant de rassurer les populations (et notamment les maraichers)  pour faciliter la libération des emprises de la zone de recasement de Tivaouane Peuhl. Mais ces populations ne souhaitent pas vendre leurs parcelles au prix proposés par l'Etat (l'Apix). Elles préfèrent les prix courants du marché, deux fois plus élevés. Elles ont parfois interdits aux travailleurs des entreprises de viabilisation d'accéder aux terrains de la ZR. Tout cela a ralenti le rythme des indemnisations, et de plus interdit l'accès à la ZR (fin 201) aux personnes déguerpis, qui ont du s'installer dans des emménagements provisoires.</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 xml:space="preserve">En fait un Groupe Opérationnel présidé par le Gouverneur de Dakar, est en charge de la libération de ces emprises, et de l'attribution des parcelles aux personnes déplacées. </w:t>
      </w:r>
    </w:p>
    <w:p w:rsidR="005F1D84" w:rsidRPr="00E3250E" w:rsidRDefault="005F1D84" w:rsidP="00E3250E">
      <w:pPr>
        <w:widowControl w:val="0"/>
        <w:autoSpaceDE w:val="0"/>
        <w:autoSpaceDN w:val="0"/>
        <w:adjustRightInd w:val="0"/>
        <w:spacing w:after="0"/>
        <w:ind w:left="-567"/>
        <w:rPr>
          <w:rFonts w:ascii="Cambria" w:hAnsi="Cambria" w:cs="Cambria"/>
          <w:szCs w:val="22"/>
        </w:rPr>
      </w:pPr>
      <w:r w:rsidRPr="00E3250E">
        <w:rPr>
          <w:rFonts w:ascii="Cambria" w:hAnsi="Cambria" w:cs="Cambria"/>
          <w:szCs w:val="22"/>
        </w:rPr>
        <w:t xml:space="preserve">La complexité de ces difficultés démobilisent les fonctionnaires en charge. Finalement puisque la ZR dépend du Département de Rufisque, c'est une "Commission de recouvrement et d'évaluation des impenses" qui va négocier les indemnités avec les déguerpis. Cette commission regroupe des </w:t>
      </w:r>
      <w:proofErr w:type="spellStart"/>
      <w:r w:rsidRPr="00E3250E">
        <w:rPr>
          <w:rFonts w:ascii="Cambria" w:hAnsi="Cambria" w:cs="Cambria"/>
          <w:szCs w:val="22"/>
        </w:rPr>
        <w:t>agnets</w:t>
      </w:r>
      <w:proofErr w:type="spellEnd"/>
      <w:r w:rsidRPr="00E3250E">
        <w:rPr>
          <w:rFonts w:ascii="Cambria" w:hAnsi="Cambria" w:cs="Cambria"/>
          <w:szCs w:val="22"/>
        </w:rPr>
        <w:t xml:space="preserve"> des eaux et forêts, de l'élevage, de l'urbanisme et du cadastre.</w:t>
      </w:r>
    </w:p>
    <w:p w:rsidR="005F1D84" w:rsidRPr="00BB365C" w:rsidRDefault="005F1D84" w:rsidP="00605389">
      <w:pPr>
        <w:widowControl w:val="0"/>
        <w:autoSpaceDE w:val="0"/>
        <w:autoSpaceDN w:val="0"/>
        <w:adjustRightInd w:val="0"/>
        <w:spacing w:after="0"/>
        <w:jc w:val="both"/>
        <w:rPr>
          <w:rFonts w:cs="Cambria"/>
          <w:color w:val="000000"/>
          <w:szCs w:val="22"/>
        </w:rPr>
      </w:pPr>
    </w:p>
    <w:p w:rsid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Aujourd'hui la zone du corridor (terrassement de l'autoroute) a entièrement été évacué</w:t>
      </w:r>
      <w:r w:rsidR="00BB365C" w:rsidRPr="00E3250E">
        <w:rPr>
          <w:rFonts w:ascii="Cambria" w:hAnsi="Cambria" w:cs="Cambria"/>
          <w:szCs w:val="22"/>
        </w:rPr>
        <w:t>e</w:t>
      </w:r>
      <w:r w:rsidRPr="00E3250E">
        <w:rPr>
          <w:rFonts w:ascii="Cambria" w:hAnsi="Cambria" w:cs="Cambria"/>
          <w:szCs w:val="22"/>
        </w:rPr>
        <w:t>: soit 2000 familles expropriées, sans indemnités:  elles ne pourront les toucher qu'après installation effectives dans la ZR. or actuellement aucune famille ne peut s'installer dans la ZR, car les travaux d'aménagement ne sont pas terminés:</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1 - Viabilisation primaire: 65  % (tranches ferme et conditionnelle);</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2 - Viabilisation secondaire : 5 % (entreprise chinoise faible);</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3 - Equipement socio-collectifs : 34 %</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4 - Amené des eaux : 0%</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5 - Station de traitement : 0%</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6 - Electricité : 0%</w:t>
      </w:r>
    </w:p>
    <w:p w:rsidR="005F1D84" w:rsidRPr="00E3250E" w:rsidRDefault="005F1D84" w:rsidP="00605389">
      <w:pPr>
        <w:widowControl w:val="0"/>
        <w:autoSpaceDE w:val="0"/>
        <w:autoSpaceDN w:val="0"/>
        <w:adjustRightInd w:val="0"/>
        <w:spacing w:after="0"/>
        <w:jc w:val="both"/>
        <w:rPr>
          <w:rFonts w:ascii="Cambria" w:hAnsi="Cambria" w:cs="Cambria"/>
          <w:szCs w:val="22"/>
        </w:rPr>
      </w:pPr>
      <w:r w:rsidRPr="00E3250E">
        <w:rPr>
          <w:rFonts w:ascii="Cambria" w:hAnsi="Cambria" w:cs="Cambria"/>
          <w:szCs w:val="22"/>
        </w:rPr>
        <w:t>7 - Maisons : lot supprimé (?) . Date de démarrage de l'</w:t>
      </w:r>
      <w:proofErr w:type="spellStart"/>
      <w:r w:rsidRPr="00E3250E">
        <w:rPr>
          <w:rFonts w:ascii="Cambria" w:hAnsi="Cambria" w:cs="Cambria"/>
          <w:szCs w:val="22"/>
        </w:rPr>
        <w:t>auto-construction</w:t>
      </w:r>
      <w:proofErr w:type="spellEnd"/>
      <w:r w:rsidRPr="00E3250E">
        <w:rPr>
          <w:rFonts w:ascii="Cambria" w:hAnsi="Cambria" w:cs="Cambria"/>
          <w:szCs w:val="22"/>
        </w:rPr>
        <w:t xml:space="preserve">: décembre 2012. </w:t>
      </w:r>
    </w:p>
    <w:p w:rsidR="005F1D84" w:rsidRPr="00E3250E" w:rsidRDefault="005F1D84" w:rsidP="00605389">
      <w:pPr>
        <w:widowControl w:val="0"/>
        <w:autoSpaceDE w:val="0"/>
        <w:autoSpaceDN w:val="0"/>
        <w:adjustRightInd w:val="0"/>
        <w:spacing w:after="0"/>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 xml:space="preserve">Les livraisons (partielles: il manque les voies d'accès) des lots 1 et 3 (il y a en tout 4 lots) sont annoncées par l'Agetip pour février 2013 avec les voiries et l'électricité. Des visites de chantier sont actuellement en cours avec les concessionnaires (eau, électricité...etc.) pour faire le point des travaux restants. </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Il faut noter que ce sont les meilleurs aménagements de ZR initiés par l'Etat depuis l'indépendance.</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 xml:space="preserve">Une ONG est en charge de l'affectation des parcelles aux familles déplacées. Cette remise suppose un important travail d'enquête préalable, et actuellement environ 600 parcelles (sur 2000) ont été attribuées à des personnes clairement identifiée comme bénéficiaires du programme.  Ceux-ci ont choisi leur parcelle, et le Gouverneur de Dakar qui préside le Groupe Opérationnel signalé plus haut, procède à leur attribution au prix de 2500 CFA/m2 (soit la moitié du prix spéculatif) avec délivrance d'un titre foncier. </w:t>
      </w:r>
      <w:proofErr w:type="spellStart"/>
      <w:r w:rsidRPr="00E3250E">
        <w:rPr>
          <w:rFonts w:ascii="Cambria" w:hAnsi="Cambria" w:cs="Cambria"/>
          <w:szCs w:val="22"/>
        </w:rPr>
        <w:t>Lorsq'ils</w:t>
      </w:r>
      <w:proofErr w:type="spellEnd"/>
      <w:r w:rsidRPr="00E3250E">
        <w:rPr>
          <w:rFonts w:ascii="Cambria" w:hAnsi="Cambria" w:cs="Cambria"/>
          <w:szCs w:val="22"/>
        </w:rPr>
        <w:t xml:space="preserve"> pourront accéder à leur parcelle, les bénéficiaires auront le choix de construire selon leurs propres plan ou selon le plan courant initialement prévu.</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Cependant il devient manifeste que beaucoup de familles ne veulent pas vivre sur la ZR, et préféreraient revendre leur par celle au double du prix qu'elles ont versés. Voilà pourquoi une clause interdisant toute revente avant 5 ans leur est imposée.</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Finalement on retiendra:</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La proposition du Gouvernement d'obtenir l'approbation des PTF pour une "libération sociale des emprises" sur le tracé de l'autoroute (versement aux familles déguerpis de 3 à 6 mois de loyer, et de leur indemnité de déguerpissement pour un recasement provisoire, dans l'attente de pouvoir intégrer la ZR). A noter qu'un suivi de ces recasements provisoires (le plus souvent dans le même quartier de Pikine, à proximité de l'autoroute) est réalisé par une ONG.</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Actuellement il n'y a pas de changement dans le ramassage des ordures et leur transport à la décharge de M’beubeus qui est utilisée comme avant le projet. Ce fait bloque pour le moment le paiement des indemnités par la Banque Mondiale aux familles déplacées et recasées provisoirement, car le site de la ZR de Tivaouane Peuhl n'est pas encore disponible.</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Le CET (centre d'enfouissement technique) de Sindia est terminé depuis un an mais ne peut être utilisé car les populations s'y opposent. Une médiation par l'intermédiaire d'autorités religieuse est en cours.</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Le centre de tri de Mbao est terminé depuis un an mais n'est pas utilisé puisque les ordures après tri ne peuvent pas être transportées à Sindia.</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Cependant une phase test, qui a été interrompue par les populations au bout d'un mois, a pu démontrer le bon fonctionnement de ces installations et des camions  de transport des ordures hermétiquement clos du concessionnaire italien.</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L'avancement du projet, est donc actuellement bloqué et ne pourra reprendre qu'après acceptation par la Banque Mondiale du découplage entre la réinstallation des déplacés sur leur parcelle à l'intérieur de la ZR, et la fermeture de la zone de déchargement des ordures de M’beubeus.</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Trois ONG ont travaillé sur cette partie du  projet, mais leur contrat sont arrivés à expiration en mars 2012.</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Deux d'entre elles étaient en charge de la libération des emprises: aide à la constitution des dossiers de déménagement, enquêtes de proximité visant à bien identifier les bénéficiaires...etc.</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r w:rsidRPr="00E3250E">
        <w:rPr>
          <w:rFonts w:ascii="Cambria" w:hAnsi="Cambria" w:cs="Cambria"/>
          <w:szCs w:val="22"/>
        </w:rPr>
        <w:t>La troisième ONG étaient en charge du suivi des réinstallations (provisoires?).</w:t>
      </w:r>
    </w:p>
    <w:p w:rsidR="005F1D84" w:rsidRPr="00E3250E" w:rsidRDefault="005F1D84" w:rsidP="00E3250E">
      <w:pPr>
        <w:widowControl w:val="0"/>
        <w:autoSpaceDE w:val="0"/>
        <w:autoSpaceDN w:val="0"/>
        <w:adjustRightInd w:val="0"/>
        <w:spacing w:after="0"/>
        <w:ind w:left="-567"/>
        <w:jc w:val="both"/>
        <w:rPr>
          <w:rFonts w:ascii="Cambria" w:hAnsi="Cambria" w:cs="Cambria"/>
          <w:szCs w:val="22"/>
        </w:rPr>
      </w:pPr>
    </w:p>
    <w:p w:rsidR="00823A5D" w:rsidRPr="00E3250E" w:rsidRDefault="005F1D84" w:rsidP="00E3250E">
      <w:pPr>
        <w:ind w:left="-567"/>
        <w:rPr>
          <w:rFonts w:ascii="Cambria" w:hAnsi="Cambria" w:cs="Cambria"/>
          <w:szCs w:val="22"/>
        </w:rPr>
        <w:sectPr w:rsidR="00823A5D" w:rsidRPr="00E3250E">
          <w:pgSz w:w="11904" w:h="16836"/>
          <w:pgMar w:top="1417" w:right="1417" w:bottom="1417" w:left="1843" w:header="708" w:footer="708" w:gutter="0"/>
          <w:cols w:space="708"/>
          <w:printerSettings r:id="rId21"/>
        </w:sectPr>
      </w:pPr>
      <w:r w:rsidRPr="00E3250E">
        <w:rPr>
          <w:rFonts w:ascii="Cambria" w:hAnsi="Cambria" w:cs="Cambria"/>
          <w:szCs w:val="22"/>
        </w:rPr>
        <w:t>A l'issue de cette réunion, notre mission de suivi-évaluation a demandé un rendez vous avec le responsable de l'Unité de Veille Environnementale.</w:t>
      </w:r>
    </w:p>
    <w:p w:rsidR="007769C8" w:rsidRPr="00BB365C" w:rsidRDefault="007769C8" w:rsidP="005F1D84"/>
    <w:p w:rsidR="007769C8" w:rsidRPr="00E57A52" w:rsidRDefault="007769C8" w:rsidP="00FB1CC9">
      <w:pPr>
        <w:pStyle w:val="Titre2"/>
      </w:pPr>
      <w:bookmarkStart w:id="27" w:name="_Toc218664383"/>
      <w:r w:rsidRPr="00E57A52">
        <w:t>EVALUATION DE LA COMMUNICATION</w:t>
      </w:r>
      <w:bookmarkEnd w:id="27"/>
      <w:r w:rsidRPr="00E57A52">
        <w:t xml:space="preserve"> </w:t>
      </w:r>
    </w:p>
    <w:p w:rsidR="00D354B8" w:rsidRDefault="00D354B8" w:rsidP="00A07B83">
      <w:pPr>
        <w:ind w:left="1080"/>
      </w:pPr>
    </w:p>
    <w:p w:rsidR="00D354B8" w:rsidRDefault="00D354B8" w:rsidP="002C5443">
      <w:pPr>
        <w:ind w:left="1080" w:hanging="938"/>
      </w:pPr>
    </w:p>
    <w:p w:rsidR="007769C8" w:rsidRPr="00E27349" w:rsidRDefault="007769C8" w:rsidP="00A07B83">
      <w:pPr>
        <w:ind w:left="1080"/>
        <w:rPr>
          <w:b/>
        </w:rPr>
      </w:pPr>
    </w:p>
    <w:p w:rsidR="007769C8" w:rsidRDefault="007769C8" w:rsidP="007769C8">
      <w:pPr>
        <w:pStyle w:val="Paragraphedeliste"/>
        <w:ind w:left="1440"/>
      </w:pPr>
    </w:p>
    <w:p w:rsidR="000543CC" w:rsidRDefault="000543CC" w:rsidP="00FB1CC9">
      <w:pPr>
        <w:pStyle w:val="Titre1"/>
        <w:sectPr w:rsidR="000543CC">
          <w:pgSz w:w="11904" w:h="16836"/>
          <w:pgMar w:top="1417" w:right="426" w:bottom="1417" w:left="426" w:header="708" w:footer="708" w:gutter="0"/>
          <w:cols w:space="708"/>
          <w:printerSettings r:id="rId22"/>
        </w:sect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E3250E">
      <w:pPr>
        <w:pStyle w:val="Titre1"/>
        <w:numPr>
          <w:ilvl w:val="0"/>
          <w:numId w:val="0"/>
        </w:numPr>
      </w:pPr>
    </w:p>
    <w:p w:rsidR="002A489A" w:rsidRDefault="002A489A" w:rsidP="00FB1CC9">
      <w:pPr>
        <w:pStyle w:val="Titre1"/>
      </w:pPr>
      <w:bookmarkStart w:id="28" w:name="_Toc218664384"/>
      <w:bookmarkEnd w:id="28"/>
    </w:p>
    <w:p w:rsidR="001F2B32" w:rsidRDefault="007769C8" w:rsidP="00FB1CC9">
      <w:pPr>
        <w:pStyle w:val="Titre1"/>
      </w:pPr>
      <w:bookmarkStart w:id="29" w:name="_Toc218664385"/>
      <w:r>
        <w:t>CONCLUSION ET RECOMMANDATION</w:t>
      </w:r>
      <w:bookmarkEnd w:id="29"/>
    </w:p>
    <w:p w:rsidR="001830D4" w:rsidRDefault="001F2B32" w:rsidP="001F2B32">
      <w:pPr>
        <w:ind w:left="360"/>
      </w:pPr>
      <w:r>
        <w:t>Pour mener à bien  un tel programme sans doute faut-il écrire une charte, puis un business plan, qui comprendra:</w:t>
      </w:r>
    </w:p>
    <w:p w:rsidR="001F2B32" w:rsidRDefault="001830D4" w:rsidP="001F2B32">
      <w:pPr>
        <w:ind w:left="360"/>
      </w:pPr>
      <w:r>
        <w:t>- des accords de prêts ou convention  de financement entre les bailleurs de fonds et l'état du Sénégal.</w:t>
      </w:r>
    </w:p>
    <w:p w:rsidR="001830D4" w:rsidRDefault="001F2B32" w:rsidP="001F2B32">
      <w:pPr>
        <w:ind w:left="360"/>
      </w:pPr>
      <w:r>
        <w:t>- des conventions entre l'Apix, maître d'ouvrage</w:t>
      </w:r>
      <w:r w:rsidR="001830D4">
        <w:t xml:space="preserve"> désigné par l'état et l'Agetip agence d'exécution désignée par arrété ministériel.</w:t>
      </w:r>
    </w:p>
    <w:p w:rsidR="001F2B32" w:rsidRDefault="001830D4" w:rsidP="001F2B32">
      <w:pPr>
        <w:ind w:left="360"/>
      </w:pPr>
      <w:r>
        <w:t>- un  plan d'exécution du programme (PAD)</w:t>
      </w:r>
    </w:p>
    <w:p w:rsidR="001F2B32" w:rsidRDefault="001F2B32" w:rsidP="001F2B32">
      <w:pPr>
        <w:ind w:left="360"/>
      </w:pPr>
      <w:r>
        <w:t>- des contrats avec des consultants qui vont effectuer les avant projets, sommaires et définitifs, et les dossiers d'appels d'offres ou de consultation d'entreprises.</w:t>
      </w:r>
    </w:p>
    <w:p w:rsidR="001830D4" w:rsidRDefault="001F2B32" w:rsidP="001F2B32">
      <w:pPr>
        <w:ind w:left="360"/>
      </w:pPr>
      <w:r>
        <w:t>- des plans de passati</w:t>
      </w:r>
      <w:r w:rsidR="001830D4">
        <w:t>ons de marchés d'entreprises</w:t>
      </w:r>
    </w:p>
    <w:p w:rsidR="004948A8" w:rsidRDefault="001830D4" w:rsidP="001F2B32">
      <w:pPr>
        <w:ind w:left="360"/>
      </w:pPr>
      <w:r>
        <w:t>- des contrats de supervision avec des bureau d'études spécialisés dans la des travaux</w:t>
      </w:r>
      <w:r w:rsidR="001F2B32">
        <w:t>.</w:t>
      </w:r>
    </w:p>
    <w:p w:rsidR="004948A8" w:rsidRDefault="004948A8" w:rsidP="004948A8">
      <w:pPr>
        <w:pStyle w:val="Default"/>
        <w:rPr>
          <w:b/>
          <w:bCs/>
          <w:color w:val="0000FF"/>
          <w:sz w:val="22"/>
          <w:szCs w:val="22"/>
          <w:lang w:val="fr-FR"/>
        </w:rPr>
      </w:pPr>
      <w:r w:rsidRPr="00520397">
        <w:rPr>
          <w:b/>
          <w:bCs/>
          <w:color w:val="0000FF"/>
          <w:sz w:val="22"/>
          <w:szCs w:val="22"/>
          <w:lang w:val="fr-FR"/>
        </w:rPr>
        <w:t xml:space="preserve">2.3.1. La gestion de projet </w:t>
      </w:r>
    </w:p>
    <w:p w:rsidR="004948A8" w:rsidRPr="00520397" w:rsidRDefault="004948A8" w:rsidP="004948A8">
      <w:pPr>
        <w:pStyle w:val="Default"/>
        <w:rPr>
          <w:color w:val="0000FF"/>
          <w:sz w:val="22"/>
          <w:szCs w:val="22"/>
          <w:lang w:val="fr-FR"/>
        </w:rPr>
      </w:pPr>
    </w:p>
    <w:p w:rsidR="00E34D3A" w:rsidRDefault="004948A8" w:rsidP="00E34D3A">
      <w:pPr>
        <w:pStyle w:val="Default"/>
        <w:jc w:val="both"/>
        <w:rPr>
          <w:sz w:val="22"/>
          <w:szCs w:val="22"/>
          <w:lang w:val="fr-FR"/>
        </w:rPr>
      </w:pPr>
      <w:r w:rsidRPr="00520397">
        <w:rPr>
          <w:sz w:val="22"/>
          <w:szCs w:val="22"/>
          <w:lang w:val="fr-FR"/>
        </w:rPr>
        <w:t xml:space="preserve">Un projet est un ensemble particulier de travaux et d'actions qui concourent tous à la réalisation d'un objectif unique et mesurable. Un objectif est dit unique si, lorsqu'il a été atteint une fois, il est atteint définitivement. Un objectif est dit mesurable s'il est possible de déterminer à chaque instant s'il a été atteint ou s'il n'est pas atteint. Un objectif est le résultat d'un projet, cependant un projet est défini par son objectif. Un facteur important d'échec de projet est que l'objectif ait mal été défini. </w:t>
      </w:r>
    </w:p>
    <w:p w:rsidR="004948A8" w:rsidRPr="00520397" w:rsidRDefault="004948A8" w:rsidP="00E34D3A">
      <w:pPr>
        <w:pStyle w:val="Default"/>
        <w:jc w:val="both"/>
        <w:rPr>
          <w:sz w:val="22"/>
          <w:szCs w:val="22"/>
          <w:lang w:val="fr-FR"/>
        </w:rPr>
      </w:pPr>
    </w:p>
    <w:p w:rsidR="004948A8" w:rsidRPr="00520397" w:rsidRDefault="004948A8" w:rsidP="004948A8">
      <w:pPr>
        <w:pStyle w:val="Default"/>
        <w:rPr>
          <w:sz w:val="22"/>
          <w:szCs w:val="22"/>
          <w:lang w:val="fr-FR"/>
        </w:rPr>
      </w:pPr>
      <w:r w:rsidRPr="00520397">
        <w:rPr>
          <w:b/>
          <w:bCs/>
          <w:i/>
          <w:iCs/>
          <w:sz w:val="22"/>
          <w:szCs w:val="22"/>
          <w:lang w:val="fr-FR"/>
        </w:rPr>
        <w:t xml:space="preserve">Les objectifs </w:t>
      </w:r>
    </w:p>
    <w:p w:rsidR="004948A8" w:rsidRPr="00520397" w:rsidRDefault="004948A8" w:rsidP="00E34D3A">
      <w:pPr>
        <w:pStyle w:val="Default"/>
        <w:jc w:val="both"/>
        <w:rPr>
          <w:sz w:val="22"/>
          <w:szCs w:val="22"/>
          <w:lang w:val="fr-FR"/>
        </w:rPr>
      </w:pPr>
      <w:r w:rsidRPr="00520397">
        <w:rPr>
          <w:sz w:val="22"/>
          <w:szCs w:val="22"/>
          <w:lang w:val="fr-FR"/>
        </w:rPr>
        <w:t xml:space="preserve">Bien que l'on sache à priori ce que l'on veut obtenir lorsqu'on lance un projet, il n'est pas toujours facile d'en définir les objectifs avec une grande précision: plutôt qu'un cahier des charges détaillé, qui constitue une base idéale, on représente souvent un cadre global à l'intérieur duquel le projet trouve sa justification. Malgré la difficulté que l'on peut éprouver à affiner cette démarche initiale, il est bien évident qu'on doit s'efforcer d'exprimer aussi clairement que possible les objectifs du projet dès qu'il prend forme, afin de pouvoir harmoniser les points de vue de toutes les personnes concernées, et notamment éviter les malentendus entre les acteurs du projet et leurs responsables hiérarchiques. </w:t>
      </w:r>
    </w:p>
    <w:p w:rsidR="004948A8" w:rsidRPr="00520397" w:rsidRDefault="004948A8" w:rsidP="004948A8">
      <w:pPr>
        <w:pStyle w:val="Default"/>
        <w:rPr>
          <w:sz w:val="22"/>
          <w:szCs w:val="22"/>
          <w:lang w:val="fr-FR"/>
        </w:rPr>
      </w:pPr>
      <w:r w:rsidRPr="00520397">
        <w:rPr>
          <w:sz w:val="22"/>
          <w:szCs w:val="22"/>
          <w:lang w:val="fr-FR"/>
        </w:rPr>
        <w:t xml:space="preserve">Pour cela, on démultiplie la recherche selon trois axes principaux: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b/>
          <w:bCs/>
          <w:sz w:val="22"/>
          <w:szCs w:val="22"/>
          <w:lang w:val="fr-FR"/>
        </w:rPr>
        <w:t>les objectifs de conformité</w:t>
      </w:r>
      <w:r w:rsidRPr="00520397">
        <w:rPr>
          <w:sz w:val="22"/>
          <w:szCs w:val="22"/>
          <w:lang w:val="fr-FR"/>
        </w:rPr>
        <w:t xml:space="preserve">, qui expriment la finalité générale du projet en fonction de spécifications techniques et d'un niveau de qualité déterminé. Cela nous mène à considérer les contraintes à respecter, imposées ou choisies telles que les normes techniques, clauses juridiques, ou encore satisfaction des participants, qui délimitent le projet de l'extérieur et qu'il faut s'efforcer de recenser exhaustivement.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b/>
          <w:bCs/>
          <w:sz w:val="22"/>
          <w:szCs w:val="22"/>
          <w:lang w:val="fr-FR"/>
        </w:rPr>
        <w:t>les objectifs économiques</w:t>
      </w:r>
      <w:r w:rsidRPr="00520397">
        <w:rPr>
          <w:sz w:val="22"/>
          <w:szCs w:val="22"/>
          <w:lang w:val="fr-FR"/>
        </w:rPr>
        <w:t xml:space="preserve">, correspondant d'une part au coût de réalisation du projet lui-même, d'autre part aux conditions d'exploitation du résultat (produits et charges prévisibles). Ils doivent être formulés de manière à permettre des calculs précis, tels que le taux de rentabilité interne ou le retour sur investissement.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b/>
          <w:bCs/>
          <w:sz w:val="22"/>
          <w:szCs w:val="22"/>
          <w:lang w:val="fr-FR"/>
        </w:rPr>
        <w:t>les objectifs de délai</w:t>
      </w:r>
      <w:r w:rsidRPr="00520397">
        <w:rPr>
          <w:sz w:val="22"/>
          <w:szCs w:val="22"/>
          <w:lang w:val="fr-FR"/>
        </w:rPr>
        <w:t xml:space="preserve">, qui indiquent non seulement la durée totale de réalisation du projet, mais également les échéances intermédiaires, souvent primordiales pour la réussite de l'opération. </w:t>
      </w:r>
    </w:p>
    <w:p w:rsidR="00E34D3A" w:rsidRDefault="004948A8" w:rsidP="004948A8">
      <w:pPr>
        <w:pStyle w:val="Default"/>
        <w:rPr>
          <w:sz w:val="22"/>
          <w:szCs w:val="22"/>
          <w:lang w:val="fr-FR"/>
        </w:rPr>
      </w:pPr>
      <w:r w:rsidRPr="00520397">
        <w:rPr>
          <w:sz w:val="22"/>
          <w:szCs w:val="22"/>
          <w:lang w:val="fr-FR"/>
        </w:rPr>
        <w:t xml:space="preserve">Une fois les objectifs définis, il faut penser à pouvoir évaluer la réussite du projet, ce qui conduit à rechercher et attribuer au moins un indicateur à chaque objectif identifié si l'on veut disposer des repères indispensables à une bonne gestion. </w:t>
      </w:r>
    </w:p>
    <w:p w:rsidR="004948A8" w:rsidRPr="00520397" w:rsidRDefault="004948A8" w:rsidP="004948A8">
      <w:pPr>
        <w:pStyle w:val="Default"/>
        <w:rPr>
          <w:sz w:val="22"/>
          <w:szCs w:val="22"/>
          <w:lang w:val="fr-FR"/>
        </w:rPr>
      </w:pPr>
    </w:p>
    <w:p w:rsidR="004948A8" w:rsidRPr="00E34D3A" w:rsidRDefault="004948A8" w:rsidP="004948A8">
      <w:pPr>
        <w:pStyle w:val="Default"/>
        <w:rPr>
          <w:b/>
          <w:sz w:val="22"/>
          <w:szCs w:val="22"/>
          <w:lang w:val="fr-FR"/>
        </w:rPr>
      </w:pPr>
      <w:r w:rsidRPr="00E34D3A">
        <w:rPr>
          <w:b/>
          <w:sz w:val="22"/>
          <w:szCs w:val="22"/>
          <w:lang w:val="fr-FR"/>
        </w:rPr>
        <w:t xml:space="preserve">Identification de la complexité </w:t>
      </w:r>
    </w:p>
    <w:p w:rsidR="004948A8" w:rsidRPr="00520397" w:rsidRDefault="004948A8" w:rsidP="004948A8">
      <w:pPr>
        <w:pStyle w:val="Default"/>
        <w:rPr>
          <w:sz w:val="22"/>
          <w:szCs w:val="22"/>
          <w:lang w:val="fr-FR"/>
        </w:rPr>
      </w:pPr>
      <w:r w:rsidRPr="00520397">
        <w:rPr>
          <w:sz w:val="22"/>
          <w:szCs w:val="22"/>
          <w:lang w:val="fr-FR"/>
        </w:rPr>
        <w:t xml:space="preserve">Un projet est complexe par nature, c'est à dire qu'il comporte en lui des aspects qui nous échappent, que nous avons du mal à comprendre et à maîtriser. On peut imputer ce fait à deux raisons principales :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b/>
          <w:bCs/>
          <w:sz w:val="22"/>
          <w:szCs w:val="22"/>
          <w:lang w:val="fr-FR"/>
        </w:rPr>
        <w:t>la multiplicité des intervenants</w:t>
      </w:r>
      <w:r w:rsidRPr="00520397">
        <w:rPr>
          <w:sz w:val="22"/>
          <w:szCs w:val="22"/>
          <w:lang w:val="fr-FR"/>
        </w:rPr>
        <w:t xml:space="preserve">, la réalisation du projet fera appel à de nombreuses personnes physiques ou morales, d'où un problème de coordination souvent considérable. Il s'agit de gérer à la fois un aspect technique (ordonnancement efficace des diverses interventions) et un aspect psychologique (harmonisation des relations entre tous les participants), avec une incidence très forte sur la réussite de l'ensemble. On peut dire que la complexité de la situation est ressentie comme une fonction exponentielle du nombre des intervenants.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b/>
          <w:bCs/>
          <w:sz w:val="22"/>
          <w:szCs w:val="22"/>
          <w:lang w:val="fr-FR"/>
        </w:rPr>
        <w:t>la part d'inconnu</w:t>
      </w:r>
      <w:r w:rsidR="00E34D3A">
        <w:rPr>
          <w:sz w:val="22"/>
          <w:szCs w:val="22"/>
          <w:lang w:val="fr-FR"/>
        </w:rPr>
        <w:t>:</w:t>
      </w:r>
      <w:r w:rsidRPr="00520397">
        <w:rPr>
          <w:sz w:val="22"/>
          <w:szCs w:val="22"/>
          <w:lang w:val="fr-FR"/>
        </w:rPr>
        <w:t xml:space="preserve"> aucun projet ne ressemble en totalité à un autre, et un incident imprévisible peut toujours se produire, remettant en cause le déroulement des opérations, obligeant à réviser des hypothèses de travail, qui peuvent perturber gravement l'exécution. </w:t>
      </w:r>
    </w:p>
    <w:p w:rsidR="004948A8" w:rsidRPr="00520397" w:rsidRDefault="004948A8" w:rsidP="00E34D3A">
      <w:pPr>
        <w:pStyle w:val="Default"/>
        <w:jc w:val="both"/>
        <w:rPr>
          <w:sz w:val="22"/>
          <w:szCs w:val="22"/>
          <w:lang w:val="fr-FR"/>
        </w:rPr>
      </w:pPr>
    </w:p>
    <w:p w:rsidR="004948A8" w:rsidRPr="00520397" w:rsidRDefault="004948A8" w:rsidP="004948A8">
      <w:pPr>
        <w:pStyle w:val="Default"/>
        <w:rPr>
          <w:color w:val="0000FF"/>
          <w:sz w:val="22"/>
          <w:szCs w:val="22"/>
          <w:lang w:val="fr-FR"/>
        </w:rPr>
      </w:pPr>
      <w:r w:rsidRPr="00520397">
        <w:rPr>
          <w:b/>
          <w:bCs/>
          <w:color w:val="0000FF"/>
          <w:sz w:val="22"/>
          <w:szCs w:val="22"/>
          <w:lang w:val="fr-FR"/>
        </w:rPr>
        <w:t xml:space="preserve">2.3.2. Le </w:t>
      </w:r>
      <w:r w:rsidR="00E93783">
        <w:rPr>
          <w:b/>
          <w:bCs/>
          <w:color w:val="0000FF"/>
          <w:sz w:val="22"/>
          <w:szCs w:val="22"/>
          <w:lang w:val="fr-FR"/>
        </w:rPr>
        <w:t>rôle de l'</w:t>
      </w:r>
      <w:r w:rsidR="001D6302">
        <w:rPr>
          <w:b/>
          <w:bCs/>
          <w:color w:val="0000FF"/>
          <w:sz w:val="22"/>
          <w:szCs w:val="22"/>
          <w:lang w:val="fr-FR"/>
        </w:rPr>
        <w:t>Agetip (</w:t>
      </w:r>
      <w:r w:rsidR="00E93783">
        <w:rPr>
          <w:b/>
          <w:bCs/>
          <w:color w:val="0000FF"/>
          <w:sz w:val="22"/>
          <w:szCs w:val="22"/>
          <w:lang w:val="fr-FR"/>
        </w:rPr>
        <w:t>USEP</w:t>
      </w:r>
      <w:r w:rsidR="001D6302">
        <w:rPr>
          <w:b/>
          <w:bCs/>
          <w:color w:val="0000FF"/>
          <w:sz w:val="22"/>
          <w:szCs w:val="22"/>
          <w:lang w:val="fr-FR"/>
        </w:rPr>
        <w:t>)</w:t>
      </w:r>
      <w:r w:rsidR="00E93783">
        <w:rPr>
          <w:b/>
          <w:bCs/>
          <w:color w:val="0000FF"/>
          <w:sz w:val="22"/>
          <w:szCs w:val="22"/>
          <w:lang w:val="fr-FR"/>
        </w:rPr>
        <w:t xml:space="preserve">. </w:t>
      </w:r>
    </w:p>
    <w:p w:rsidR="004948A8" w:rsidRPr="00520397" w:rsidRDefault="004948A8" w:rsidP="004948A8">
      <w:pPr>
        <w:pStyle w:val="Default"/>
        <w:rPr>
          <w:sz w:val="22"/>
          <w:szCs w:val="22"/>
          <w:lang w:val="fr-FR"/>
        </w:rPr>
      </w:pPr>
      <w:r w:rsidRPr="00520397">
        <w:rPr>
          <w:sz w:val="22"/>
          <w:szCs w:val="22"/>
          <w:lang w:val="fr-FR"/>
        </w:rPr>
        <w:t>L</w:t>
      </w:r>
      <w:r w:rsidR="00E34D3A">
        <w:rPr>
          <w:rFonts w:ascii="Monaco" w:hAnsi="Monaco" w:cs="Monaco"/>
          <w:sz w:val="22"/>
          <w:szCs w:val="22"/>
          <w:lang w:val="fr-FR"/>
        </w:rPr>
        <w:t>'USEP</w:t>
      </w:r>
      <w:r w:rsidRPr="00520397">
        <w:rPr>
          <w:sz w:val="22"/>
          <w:szCs w:val="22"/>
          <w:lang w:val="fr-FR"/>
        </w:rPr>
        <w:t xml:space="preserve"> doit permettre d</w:t>
      </w:r>
      <w:r>
        <w:rPr>
          <w:rFonts w:ascii="Monaco" w:hAnsi="Monaco" w:cs="Monaco"/>
          <w:sz w:val="22"/>
          <w:szCs w:val="22"/>
          <w:lang w:val="fr-FR"/>
        </w:rPr>
        <w:t>'</w:t>
      </w:r>
      <w:r w:rsidRPr="00520397">
        <w:rPr>
          <w:sz w:val="22"/>
          <w:szCs w:val="22"/>
          <w:lang w:val="fr-FR"/>
        </w:rPr>
        <w:t xml:space="preserve">atteindre les objectifs déterminés. </w:t>
      </w:r>
      <w:r w:rsidR="00E34D3A">
        <w:rPr>
          <w:sz w:val="22"/>
          <w:szCs w:val="22"/>
          <w:lang w:val="fr-FR"/>
        </w:rPr>
        <w:t>Elle</w:t>
      </w:r>
      <w:r w:rsidRPr="00520397">
        <w:rPr>
          <w:sz w:val="22"/>
          <w:szCs w:val="22"/>
          <w:lang w:val="fr-FR"/>
        </w:rPr>
        <w:t xml:space="preserve"> doit fournir un travail très important, soit la gestion de </w:t>
      </w:r>
      <w:r w:rsidR="00E34D3A">
        <w:rPr>
          <w:sz w:val="22"/>
          <w:szCs w:val="22"/>
          <w:lang w:val="fr-FR"/>
        </w:rPr>
        <w:t>l'</w:t>
      </w:r>
      <w:r w:rsidRPr="00520397">
        <w:rPr>
          <w:sz w:val="22"/>
          <w:szCs w:val="22"/>
          <w:lang w:val="fr-FR"/>
        </w:rPr>
        <w:t>ensemble du projet ceci dans les délais, les limites budgétaires données</w:t>
      </w:r>
      <w:r w:rsidR="001D6302">
        <w:rPr>
          <w:sz w:val="22"/>
          <w:szCs w:val="22"/>
          <w:lang w:val="fr-FR"/>
        </w:rPr>
        <w:t>,</w:t>
      </w:r>
      <w:r w:rsidRPr="00520397">
        <w:rPr>
          <w:sz w:val="22"/>
          <w:szCs w:val="22"/>
          <w:lang w:val="fr-FR"/>
        </w:rPr>
        <w:t xml:space="preserve"> et en assurant une qualité irréprochable tout au long de la réalisation des travaux. </w:t>
      </w:r>
    </w:p>
    <w:p w:rsidR="004948A8" w:rsidRPr="00520397" w:rsidRDefault="004948A8" w:rsidP="004948A8">
      <w:pPr>
        <w:pStyle w:val="Default"/>
        <w:rPr>
          <w:sz w:val="22"/>
          <w:szCs w:val="22"/>
          <w:lang w:val="fr-FR"/>
        </w:rPr>
      </w:pPr>
      <w:r w:rsidRPr="00520397">
        <w:rPr>
          <w:sz w:val="22"/>
          <w:szCs w:val="22"/>
          <w:lang w:val="fr-FR"/>
        </w:rPr>
        <w:t xml:space="preserve">La notion de gestion de projet a été exposée dans le chapitre précédent. Le contrôle de cette gestion présuppose que toutes les phases importantes ont été définies clairement et sans équivoque. </w:t>
      </w:r>
    </w:p>
    <w:p w:rsidR="004948A8" w:rsidRPr="00520397" w:rsidRDefault="004948A8" w:rsidP="004948A8">
      <w:pPr>
        <w:pStyle w:val="Default"/>
        <w:rPr>
          <w:sz w:val="22"/>
          <w:szCs w:val="22"/>
          <w:lang w:val="fr-FR"/>
        </w:rPr>
      </w:pPr>
      <w:r w:rsidRPr="00520397">
        <w:rPr>
          <w:sz w:val="22"/>
          <w:szCs w:val="22"/>
          <w:lang w:val="fr-FR"/>
        </w:rPr>
        <w:t xml:space="preserve">La gestion évolutive des trois critères de base que sont le </w:t>
      </w:r>
      <w:r w:rsidRPr="00E34D3A">
        <w:rPr>
          <w:sz w:val="22"/>
          <w:szCs w:val="22"/>
          <w:lang w:val="fr-FR"/>
        </w:rPr>
        <w:t>temps, la qualité et le coût,</w:t>
      </w:r>
      <w:r w:rsidRPr="00520397">
        <w:rPr>
          <w:sz w:val="22"/>
          <w:szCs w:val="22"/>
          <w:lang w:val="fr-FR"/>
        </w:rPr>
        <w:t xml:space="preserve"> détermine la réussite globale d</w:t>
      </w:r>
      <w:r w:rsidR="00E34D3A">
        <w:rPr>
          <w:rFonts w:ascii="Monaco" w:hAnsi="Monaco" w:cs="Monaco"/>
          <w:sz w:val="22"/>
          <w:szCs w:val="22"/>
          <w:lang w:val="fr-FR"/>
        </w:rPr>
        <w:t>'</w:t>
      </w:r>
      <w:r w:rsidRPr="00520397">
        <w:rPr>
          <w:sz w:val="22"/>
          <w:szCs w:val="22"/>
          <w:lang w:val="fr-FR"/>
        </w:rPr>
        <w:t xml:space="preserve">une opération de construction. Elle permet encore </w:t>
      </w:r>
      <w:r w:rsidR="00E34D3A">
        <w:rPr>
          <w:sz w:val="22"/>
          <w:szCs w:val="22"/>
          <w:lang w:val="fr-FR"/>
        </w:rPr>
        <w:t>d'</w:t>
      </w:r>
      <w:r w:rsidRPr="00520397">
        <w:rPr>
          <w:sz w:val="22"/>
          <w:szCs w:val="22"/>
          <w:lang w:val="fr-FR"/>
        </w:rPr>
        <w:t>assister et de conseiller en permanence le maître d</w:t>
      </w:r>
      <w:r w:rsidR="00E34D3A">
        <w:rPr>
          <w:rFonts w:ascii="Monaco" w:hAnsi="Monaco" w:cs="Monaco"/>
          <w:sz w:val="22"/>
          <w:szCs w:val="22"/>
          <w:lang w:val="fr-FR"/>
        </w:rPr>
        <w:t>'</w:t>
      </w:r>
      <w:r w:rsidRPr="00520397">
        <w:rPr>
          <w:sz w:val="22"/>
          <w:szCs w:val="22"/>
          <w:lang w:val="fr-FR"/>
        </w:rPr>
        <w:t xml:space="preserve">ouvrage et ses décideurs. </w:t>
      </w:r>
    </w:p>
    <w:p w:rsidR="004948A8" w:rsidRPr="00520397" w:rsidRDefault="00E34D3A" w:rsidP="004948A8">
      <w:pPr>
        <w:pStyle w:val="Default"/>
        <w:rPr>
          <w:sz w:val="22"/>
          <w:szCs w:val="22"/>
          <w:lang w:val="fr-FR"/>
        </w:rPr>
      </w:pPr>
      <w:r>
        <w:rPr>
          <w:sz w:val="22"/>
          <w:szCs w:val="22"/>
          <w:lang w:val="fr-FR"/>
        </w:rPr>
        <w:t>Pour ceci sont nécessaires</w:t>
      </w:r>
      <w:r w:rsidR="004948A8" w:rsidRPr="00520397">
        <w:rPr>
          <w:sz w:val="22"/>
          <w:szCs w:val="22"/>
          <w:lang w:val="fr-FR"/>
        </w:rPr>
        <w:t xml:space="preserve"> un objectif clairement défini, une série d'actions et de processus résumés ci-dessous</w:t>
      </w:r>
      <w:r w:rsidR="00E93783">
        <w:rPr>
          <w:sz w:val="22"/>
          <w:szCs w:val="22"/>
          <w:lang w:val="fr-FR"/>
        </w:rPr>
        <w:t>.</w:t>
      </w:r>
      <w:r w:rsidR="00984437">
        <w:rPr>
          <w:rStyle w:val="Marquenotebasdepage"/>
          <w:sz w:val="22"/>
          <w:szCs w:val="22"/>
          <w:lang w:val="fr-FR"/>
        </w:rPr>
        <w:footnoteReference w:id="0"/>
      </w:r>
      <w:r w:rsidR="004948A8" w:rsidRPr="00520397">
        <w:rPr>
          <w:sz w:val="22"/>
          <w:szCs w:val="22"/>
          <w:lang w:val="fr-FR"/>
        </w:rPr>
        <w:t xml:space="preserve"> </w:t>
      </w:r>
    </w:p>
    <w:p w:rsidR="004948A8" w:rsidRPr="00520397" w:rsidRDefault="004948A8" w:rsidP="004948A8">
      <w:pPr>
        <w:pStyle w:val="Default"/>
        <w:rPr>
          <w:sz w:val="22"/>
          <w:szCs w:val="22"/>
          <w:lang w:val="fr-FR"/>
        </w:rPr>
      </w:pPr>
    </w:p>
    <w:p w:rsidR="004948A8" w:rsidRPr="00520397" w:rsidRDefault="004948A8" w:rsidP="00E34D3A">
      <w:pPr>
        <w:pStyle w:val="Default"/>
        <w:jc w:val="both"/>
        <w:rPr>
          <w:sz w:val="22"/>
          <w:szCs w:val="22"/>
          <w:lang w:val="fr-FR"/>
        </w:rPr>
      </w:pPr>
      <w:r w:rsidRPr="00520397">
        <w:rPr>
          <w:rFonts w:ascii="Wingdings" w:hAnsi="Wingdings" w:cs="Wingdings"/>
          <w:sz w:val="22"/>
          <w:szCs w:val="22"/>
          <w:lang w:val="fr-FR"/>
        </w:rPr>
        <w:t xml:space="preserve"> </w:t>
      </w:r>
      <w:r w:rsidRPr="00520397">
        <w:rPr>
          <w:sz w:val="22"/>
          <w:szCs w:val="22"/>
          <w:lang w:val="fr-FR"/>
        </w:rPr>
        <w:t>Définition des tâches, leur durée, leurs relations, l</w:t>
      </w:r>
      <w:r w:rsidR="00E34D3A">
        <w:rPr>
          <w:rFonts w:ascii="Monaco" w:hAnsi="Monaco" w:cs="Monaco"/>
          <w:sz w:val="22"/>
          <w:szCs w:val="22"/>
          <w:lang w:val="fr-FR"/>
        </w:rPr>
        <w:t>'</w:t>
      </w:r>
      <w:r w:rsidRPr="00520397">
        <w:rPr>
          <w:sz w:val="22"/>
          <w:szCs w:val="22"/>
          <w:lang w:val="fr-FR"/>
        </w:rPr>
        <w:t xml:space="preserve">affectation des ressources </w:t>
      </w:r>
      <w:r w:rsidR="001D6302">
        <w:rPr>
          <w:sz w:val="22"/>
          <w:szCs w:val="22"/>
          <w:lang w:val="fr-FR"/>
        </w:rPr>
        <w:t xml:space="preserve">(par l'Apix au titre de la convention spécifique d'exécution),  </w:t>
      </w:r>
      <w:r w:rsidRPr="00520397">
        <w:rPr>
          <w:sz w:val="22"/>
          <w:szCs w:val="22"/>
          <w:lang w:val="fr-FR"/>
        </w:rPr>
        <w:t xml:space="preserve">aux différentes tâches, </w:t>
      </w:r>
      <w:r w:rsidR="001D6302">
        <w:rPr>
          <w:sz w:val="22"/>
          <w:szCs w:val="22"/>
          <w:lang w:val="fr-FR"/>
        </w:rPr>
        <w:t xml:space="preserve">à </w:t>
      </w:r>
      <w:r w:rsidRPr="00520397">
        <w:rPr>
          <w:sz w:val="22"/>
          <w:szCs w:val="22"/>
          <w:lang w:val="fr-FR"/>
        </w:rPr>
        <w:t>la préparation des contrats</w:t>
      </w:r>
      <w:r w:rsidR="00984437">
        <w:rPr>
          <w:sz w:val="22"/>
          <w:szCs w:val="22"/>
          <w:lang w:val="fr-FR"/>
        </w:rPr>
        <w:t xml:space="preserve"> (selon le code des marchés publics)</w:t>
      </w:r>
      <w:r w:rsidRPr="00520397">
        <w:rPr>
          <w:sz w:val="22"/>
          <w:szCs w:val="22"/>
          <w:lang w:val="fr-FR"/>
        </w:rPr>
        <w:t xml:space="preserve">, la rédaction du manuel </w:t>
      </w:r>
      <w:r w:rsidR="00984437">
        <w:rPr>
          <w:rFonts w:ascii="Monaco" w:hAnsi="Monaco" w:cs="Monaco"/>
          <w:sz w:val="22"/>
          <w:szCs w:val="22"/>
          <w:lang w:val="fr-FR"/>
        </w:rPr>
        <w:t>"</w:t>
      </w:r>
      <w:r w:rsidRPr="00520397">
        <w:rPr>
          <w:sz w:val="22"/>
          <w:szCs w:val="22"/>
          <w:lang w:val="fr-FR"/>
        </w:rPr>
        <w:t>assurance qualité</w:t>
      </w:r>
      <w:r w:rsidR="00984437">
        <w:rPr>
          <w:rFonts w:ascii="Monaco" w:hAnsi="Monaco" w:cs="Monaco"/>
          <w:sz w:val="22"/>
          <w:szCs w:val="22"/>
          <w:lang w:val="fr-FR"/>
        </w:rPr>
        <w:t>"</w:t>
      </w:r>
      <w:r w:rsidRPr="00520397">
        <w:rPr>
          <w:sz w:val="22"/>
          <w:szCs w:val="22"/>
          <w:lang w:val="fr-FR"/>
        </w:rPr>
        <w:t xml:space="preserve"> dans les domaines techniques et administratifs. </w:t>
      </w:r>
    </w:p>
    <w:p w:rsidR="004948A8" w:rsidRPr="00520397" w:rsidRDefault="004948A8" w:rsidP="004948A8">
      <w:pPr>
        <w:pStyle w:val="Default"/>
        <w:rPr>
          <w:sz w:val="22"/>
          <w:szCs w:val="22"/>
          <w:lang w:val="fr-FR"/>
        </w:rPr>
      </w:pPr>
    </w:p>
    <w:p w:rsidR="00984437" w:rsidRDefault="004948A8" w:rsidP="004948A8">
      <w:pPr>
        <w:pStyle w:val="Default"/>
        <w:rPr>
          <w:sz w:val="22"/>
          <w:szCs w:val="22"/>
          <w:lang w:val="fr-FR"/>
        </w:rPr>
      </w:pPr>
      <w:r w:rsidRPr="00520397">
        <w:rPr>
          <w:rFonts w:ascii="Wingdings" w:hAnsi="Wingdings" w:cs="Wingdings"/>
          <w:sz w:val="22"/>
          <w:szCs w:val="22"/>
          <w:lang w:val="fr-FR"/>
        </w:rPr>
        <w:t xml:space="preserve"> </w:t>
      </w:r>
      <w:r w:rsidRPr="00520397">
        <w:rPr>
          <w:sz w:val="22"/>
          <w:szCs w:val="22"/>
          <w:lang w:val="fr-FR"/>
        </w:rPr>
        <w:t>Suivi continu de l</w:t>
      </w:r>
      <w:r w:rsidR="00E34D3A">
        <w:rPr>
          <w:rFonts w:ascii="Monaco" w:hAnsi="Monaco" w:cs="Monaco"/>
          <w:sz w:val="22"/>
          <w:szCs w:val="22"/>
          <w:lang w:val="fr-FR"/>
        </w:rPr>
        <w:t>'</w:t>
      </w:r>
      <w:r w:rsidRPr="00520397">
        <w:rPr>
          <w:sz w:val="22"/>
          <w:szCs w:val="22"/>
          <w:lang w:val="fr-FR"/>
        </w:rPr>
        <w:t xml:space="preserve">évolution du projet au niveau des </w:t>
      </w:r>
      <w:r w:rsidRPr="00E34D3A">
        <w:rPr>
          <w:sz w:val="22"/>
          <w:szCs w:val="22"/>
          <w:lang w:val="fr-FR"/>
        </w:rPr>
        <w:t>délais, qualité et coûts</w:t>
      </w:r>
      <w:r w:rsidRPr="00520397">
        <w:rPr>
          <w:sz w:val="22"/>
          <w:szCs w:val="22"/>
          <w:lang w:val="fr-FR"/>
        </w:rPr>
        <w:t xml:space="preserve">. </w:t>
      </w:r>
    </w:p>
    <w:p w:rsidR="004948A8" w:rsidRPr="00520397" w:rsidRDefault="004948A8" w:rsidP="004948A8">
      <w:pPr>
        <w:pStyle w:val="Default"/>
        <w:rPr>
          <w:sz w:val="22"/>
          <w:szCs w:val="22"/>
          <w:lang w:val="fr-FR"/>
        </w:rPr>
      </w:pPr>
    </w:p>
    <w:p w:rsidR="004948A8" w:rsidRPr="00520397" w:rsidRDefault="004948A8" w:rsidP="004948A8">
      <w:pPr>
        <w:pStyle w:val="Default"/>
        <w:rPr>
          <w:sz w:val="22"/>
          <w:szCs w:val="22"/>
          <w:lang w:val="fr-FR"/>
        </w:rPr>
      </w:pPr>
      <w:r w:rsidRPr="00520397">
        <w:rPr>
          <w:rFonts w:ascii="Wingdings" w:hAnsi="Wingdings" w:cs="Wingdings"/>
          <w:sz w:val="22"/>
          <w:szCs w:val="22"/>
          <w:lang w:val="fr-FR"/>
        </w:rPr>
        <w:t xml:space="preserve"> </w:t>
      </w:r>
      <w:r w:rsidRPr="00520397">
        <w:rPr>
          <w:sz w:val="22"/>
          <w:szCs w:val="22"/>
          <w:lang w:val="fr-FR"/>
        </w:rPr>
        <w:t>Périodiquement, des rapports intermédiaires présenteront toutes les informations relatives à l</w:t>
      </w:r>
      <w:r w:rsidR="00B7194D">
        <w:rPr>
          <w:rFonts w:ascii="Monaco" w:hAnsi="Monaco" w:cs="Monaco"/>
          <w:sz w:val="22"/>
          <w:szCs w:val="22"/>
          <w:lang w:val="fr-FR"/>
        </w:rPr>
        <w:t>'</w:t>
      </w:r>
      <w:r w:rsidRPr="00520397">
        <w:rPr>
          <w:sz w:val="22"/>
          <w:szCs w:val="22"/>
          <w:lang w:val="fr-FR"/>
        </w:rPr>
        <w:t>évolution du projet. Ces rapports comprenant des tableaux et des diagrammes explicites permettent à tout responsable de connaître à un temps donné, d</w:t>
      </w:r>
      <w:r w:rsidR="00B7194D">
        <w:rPr>
          <w:rFonts w:ascii="Monaco" w:hAnsi="Monaco" w:cs="Monaco"/>
          <w:sz w:val="22"/>
          <w:szCs w:val="22"/>
          <w:lang w:val="fr-FR"/>
        </w:rPr>
        <w:t>'</w:t>
      </w:r>
      <w:r w:rsidRPr="00520397">
        <w:rPr>
          <w:sz w:val="22"/>
          <w:szCs w:val="22"/>
          <w:lang w:val="fr-FR"/>
        </w:rPr>
        <w:t>une part l</w:t>
      </w:r>
      <w:r w:rsidR="00B7194D">
        <w:rPr>
          <w:rFonts w:ascii="Monaco" w:hAnsi="Monaco" w:cs="Monaco"/>
          <w:sz w:val="22"/>
          <w:szCs w:val="22"/>
          <w:lang w:val="fr-FR"/>
        </w:rPr>
        <w:t>'</w:t>
      </w:r>
      <w:r w:rsidRPr="00520397">
        <w:rPr>
          <w:sz w:val="22"/>
          <w:szCs w:val="22"/>
          <w:lang w:val="fr-FR"/>
        </w:rPr>
        <w:t>avancement du projet au niveau des délais, de la qualité et des coûts, d</w:t>
      </w:r>
      <w:r w:rsidR="00B7194D">
        <w:rPr>
          <w:rFonts w:ascii="Monaco" w:hAnsi="Monaco" w:cs="Monaco"/>
          <w:sz w:val="22"/>
          <w:szCs w:val="22"/>
          <w:lang w:val="fr-FR"/>
        </w:rPr>
        <w:t>'</w:t>
      </w:r>
      <w:r w:rsidRPr="00520397">
        <w:rPr>
          <w:sz w:val="22"/>
          <w:szCs w:val="22"/>
          <w:lang w:val="fr-FR"/>
        </w:rPr>
        <w:t xml:space="preserve">autre part la situation finale probable. </w:t>
      </w:r>
    </w:p>
    <w:p w:rsidR="004948A8" w:rsidRPr="00520397" w:rsidRDefault="004948A8" w:rsidP="004948A8">
      <w:pPr>
        <w:pStyle w:val="Default"/>
        <w:rPr>
          <w:sz w:val="22"/>
          <w:szCs w:val="22"/>
          <w:lang w:val="fr-FR"/>
        </w:rPr>
      </w:pPr>
    </w:p>
    <w:p w:rsidR="004948A8" w:rsidRPr="00520397" w:rsidRDefault="004948A8" w:rsidP="004948A8">
      <w:pPr>
        <w:pStyle w:val="Default"/>
        <w:rPr>
          <w:sz w:val="22"/>
          <w:szCs w:val="22"/>
          <w:lang w:val="fr-FR"/>
        </w:rPr>
      </w:pPr>
      <w:r w:rsidRPr="00520397">
        <w:rPr>
          <w:rFonts w:ascii="Wingdings" w:hAnsi="Wingdings" w:cs="Wingdings"/>
          <w:sz w:val="22"/>
          <w:szCs w:val="22"/>
          <w:lang w:val="fr-FR"/>
        </w:rPr>
        <w:t xml:space="preserve"> </w:t>
      </w:r>
      <w:r w:rsidRPr="00520397">
        <w:rPr>
          <w:sz w:val="22"/>
          <w:szCs w:val="22"/>
          <w:lang w:val="fr-FR"/>
        </w:rPr>
        <w:t>La rédaction d</w:t>
      </w:r>
      <w:r w:rsidR="00B7194D">
        <w:rPr>
          <w:rFonts w:ascii="Monaco" w:hAnsi="Monaco" w:cs="Monaco"/>
          <w:sz w:val="22"/>
          <w:szCs w:val="22"/>
          <w:lang w:val="fr-FR"/>
        </w:rPr>
        <w:t>'</w:t>
      </w:r>
      <w:r w:rsidRPr="00520397">
        <w:rPr>
          <w:sz w:val="22"/>
          <w:szCs w:val="22"/>
          <w:lang w:val="fr-FR"/>
        </w:rPr>
        <w:t xml:space="preserve">un document final décrivant les travaux relatifs au projet, et les vérifications finales. </w:t>
      </w:r>
    </w:p>
    <w:p w:rsidR="004948A8" w:rsidRPr="00520397" w:rsidRDefault="004948A8" w:rsidP="004948A8">
      <w:pPr>
        <w:pStyle w:val="Default"/>
        <w:rPr>
          <w:sz w:val="22"/>
          <w:szCs w:val="22"/>
          <w:lang w:val="fr-FR"/>
        </w:rPr>
      </w:pPr>
    </w:p>
    <w:p w:rsidR="004948A8" w:rsidRPr="00520397" w:rsidRDefault="004948A8" w:rsidP="004948A8">
      <w:pPr>
        <w:pStyle w:val="Default"/>
        <w:rPr>
          <w:sz w:val="22"/>
          <w:szCs w:val="22"/>
          <w:lang w:val="fr-FR"/>
        </w:rPr>
      </w:pPr>
    </w:p>
    <w:p w:rsidR="004948A8" w:rsidRPr="001D6302" w:rsidRDefault="004948A8" w:rsidP="004948A8">
      <w:pPr>
        <w:pStyle w:val="Default"/>
        <w:rPr>
          <w:b/>
          <w:bCs/>
          <w:color w:val="0000FF"/>
          <w:sz w:val="22"/>
          <w:szCs w:val="22"/>
          <w:lang w:val="fr-FR"/>
        </w:rPr>
      </w:pPr>
      <w:r w:rsidRPr="00520397">
        <w:rPr>
          <w:b/>
          <w:bCs/>
          <w:color w:val="0000FF"/>
          <w:sz w:val="22"/>
          <w:szCs w:val="22"/>
          <w:lang w:val="fr-FR"/>
        </w:rPr>
        <w:t xml:space="preserve">2.3.3. Mise en place des outils de gestion du projet et de coordination des composantes </w:t>
      </w:r>
    </w:p>
    <w:p w:rsidR="004948A8" w:rsidRPr="00520397" w:rsidRDefault="004948A8" w:rsidP="004948A8">
      <w:pPr>
        <w:pStyle w:val="Default"/>
        <w:rPr>
          <w:sz w:val="22"/>
          <w:szCs w:val="22"/>
          <w:lang w:val="fr-FR"/>
        </w:rPr>
      </w:pPr>
      <w:r w:rsidRPr="00520397">
        <w:rPr>
          <w:sz w:val="22"/>
          <w:szCs w:val="22"/>
          <w:lang w:val="fr-FR"/>
        </w:rPr>
        <w:t>L</w:t>
      </w:r>
      <w:r w:rsidR="001D6302" w:rsidRPr="001D6302">
        <w:rPr>
          <w:sz w:val="22"/>
          <w:szCs w:val="22"/>
          <w:lang w:val="fr-FR"/>
        </w:rPr>
        <w:t>'Agetip</w:t>
      </w:r>
      <w:r w:rsidRPr="00520397">
        <w:rPr>
          <w:sz w:val="22"/>
          <w:szCs w:val="22"/>
          <w:lang w:val="fr-FR"/>
        </w:rPr>
        <w:t xml:space="preserve"> ayant été chargé</w:t>
      </w:r>
      <w:r w:rsidR="001D6302">
        <w:rPr>
          <w:sz w:val="22"/>
          <w:szCs w:val="22"/>
          <w:lang w:val="fr-FR"/>
        </w:rPr>
        <w:t>e</w:t>
      </w:r>
      <w:r w:rsidRPr="00520397">
        <w:rPr>
          <w:sz w:val="22"/>
          <w:szCs w:val="22"/>
          <w:lang w:val="fr-FR"/>
        </w:rPr>
        <w:t xml:space="preserve"> d</w:t>
      </w:r>
      <w:r w:rsidR="00B7194D">
        <w:rPr>
          <w:rFonts w:ascii="Monaco" w:hAnsi="Monaco" w:cs="Monaco"/>
          <w:sz w:val="22"/>
          <w:szCs w:val="22"/>
          <w:lang w:val="fr-FR"/>
        </w:rPr>
        <w:t>'</w:t>
      </w:r>
      <w:r w:rsidRPr="00520397">
        <w:rPr>
          <w:sz w:val="22"/>
          <w:szCs w:val="22"/>
          <w:lang w:val="fr-FR"/>
        </w:rPr>
        <w:t xml:space="preserve">assurer la gestion du projet a pour principales responsabilités : </w:t>
      </w:r>
    </w:p>
    <w:p w:rsidR="004948A8" w:rsidRPr="00520397" w:rsidRDefault="004948A8" w:rsidP="004948A8">
      <w:pPr>
        <w:pStyle w:val="Default"/>
        <w:rPr>
          <w:sz w:val="22"/>
          <w:szCs w:val="22"/>
          <w:lang w:val="fr-FR"/>
        </w:rPr>
      </w:pP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 xml:space="preserve">Assurer la coordination et le contrôle des prestations de tous les intervenants du projet, </w:t>
      </w: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 xml:space="preserve">Jouer un rôle par la notification de toutes les décisions requises à la bonne marche des études et travaux, </w:t>
      </w: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Suivre l</w:t>
      </w:r>
      <w:r w:rsidR="00B7194D">
        <w:rPr>
          <w:rFonts w:ascii="Monaco" w:hAnsi="Monaco" w:cs="Monaco"/>
          <w:sz w:val="22"/>
          <w:szCs w:val="22"/>
          <w:lang w:val="fr-FR"/>
        </w:rPr>
        <w:t>'</w:t>
      </w:r>
      <w:r w:rsidRPr="00520397">
        <w:rPr>
          <w:sz w:val="22"/>
          <w:szCs w:val="22"/>
          <w:lang w:val="fr-FR"/>
        </w:rPr>
        <w:t>avancement des études et travaux et s</w:t>
      </w:r>
      <w:r w:rsidR="00B7194D">
        <w:rPr>
          <w:rFonts w:ascii="Monaco" w:hAnsi="Monaco" w:cs="Monaco"/>
          <w:sz w:val="22"/>
          <w:szCs w:val="22"/>
          <w:lang w:val="fr-FR"/>
        </w:rPr>
        <w:t>'</w:t>
      </w:r>
      <w:r w:rsidRPr="00520397">
        <w:rPr>
          <w:sz w:val="22"/>
          <w:szCs w:val="22"/>
          <w:lang w:val="fr-FR"/>
        </w:rPr>
        <w:t>assurer du respect des calendriers d</w:t>
      </w:r>
      <w:r w:rsidR="00B7194D">
        <w:rPr>
          <w:rFonts w:ascii="Monaco" w:hAnsi="Monaco" w:cs="Monaco"/>
          <w:sz w:val="22"/>
          <w:szCs w:val="22"/>
          <w:lang w:val="fr-FR"/>
        </w:rPr>
        <w:t>'</w:t>
      </w:r>
      <w:r w:rsidRPr="00520397">
        <w:rPr>
          <w:sz w:val="22"/>
          <w:szCs w:val="22"/>
          <w:lang w:val="fr-FR"/>
        </w:rPr>
        <w:t xml:space="preserve">exécution contractuels, </w:t>
      </w: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 xml:space="preserve">Gérer le </w:t>
      </w:r>
      <w:r w:rsidR="001D6302">
        <w:rPr>
          <w:sz w:val="22"/>
          <w:szCs w:val="22"/>
          <w:lang w:val="fr-FR"/>
        </w:rPr>
        <w:t>budget du projet et proposer à l'Apix les</w:t>
      </w:r>
      <w:r w:rsidRPr="00520397">
        <w:rPr>
          <w:sz w:val="22"/>
          <w:szCs w:val="22"/>
          <w:lang w:val="fr-FR"/>
        </w:rPr>
        <w:t xml:space="preserve"> règlements liés à l</w:t>
      </w:r>
      <w:r w:rsidR="00B7194D">
        <w:rPr>
          <w:rFonts w:ascii="Monaco" w:hAnsi="Monaco" w:cs="Monaco"/>
          <w:sz w:val="22"/>
          <w:szCs w:val="22"/>
          <w:lang w:val="fr-FR"/>
        </w:rPr>
        <w:t>'</w:t>
      </w:r>
      <w:r w:rsidRPr="00520397">
        <w:rPr>
          <w:sz w:val="22"/>
          <w:szCs w:val="22"/>
          <w:lang w:val="fr-FR"/>
        </w:rPr>
        <w:t xml:space="preserve">exécution du projet. </w:t>
      </w:r>
    </w:p>
    <w:p w:rsidR="004948A8" w:rsidRPr="00520397" w:rsidRDefault="004948A8" w:rsidP="004948A8">
      <w:pPr>
        <w:pStyle w:val="Default"/>
        <w:rPr>
          <w:sz w:val="22"/>
          <w:szCs w:val="22"/>
          <w:lang w:val="fr-FR"/>
        </w:rPr>
      </w:pPr>
    </w:p>
    <w:p w:rsidR="004948A8" w:rsidRPr="00520397" w:rsidRDefault="004948A8" w:rsidP="004948A8">
      <w:pPr>
        <w:pStyle w:val="Default"/>
        <w:rPr>
          <w:sz w:val="22"/>
          <w:szCs w:val="22"/>
          <w:lang w:val="fr-FR"/>
        </w:rPr>
      </w:pPr>
      <w:r w:rsidRPr="00520397">
        <w:rPr>
          <w:sz w:val="22"/>
          <w:szCs w:val="22"/>
          <w:lang w:val="fr-FR"/>
        </w:rPr>
        <w:t xml:space="preserve">Pour lui permettre de réaliser les obligations évoquées ci-dessus, </w:t>
      </w:r>
      <w:r w:rsidR="00B7194D">
        <w:rPr>
          <w:sz w:val="22"/>
          <w:szCs w:val="22"/>
          <w:lang w:val="fr-FR"/>
        </w:rPr>
        <w:t>l'USEP en mettra</w:t>
      </w:r>
      <w:r w:rsidRPr="00520397">
        <w:rPr>
          <w:sz w:val="22"/>
          <w:szCs w:val="22"/>
          <w:lang w:val="fr-FR"/>
        </w:rPr>
        <w:t xml:space="preserve"> en place des outils nécessaires à la bonne gestion du projet. </w:t>
      </w:r>
    </w:p>
    <w:p w:rsidR="004948A8" w:rsidRPr="00520397" w:rsidRDefault="00B7194D" w:rsidP="004948A8">
      <w:pPr>
        <w:pStyle w:val="Default"/>
        <w:rPr>
          <w:sz w:val="22"/>
          <w:szCs w:val="22"/>
          <w:lang w:val="fr-FR"/>
        </w:rPr>
      </w:pPr>
      <w:r>
        <w:rPr>
          <w:sz w:val="22"/>
          <w:szCs w:val="22"/>
          <w:lang w:val="fr-FR"/>
        </w:rPr>
        <w:t>L'USEP convoquera</w:t>
      </w:r>
      <w:r w:rsidR="004948A8" w:rsidRPr="00520397">
        <w:rPr>
          <w:sz w:val="22"/>
          <w:szCs w:val="22"/>
          <w:lang w:val="fr-FR"/>
        </w:rPr>
        <w:t xml:space="preserve"> l</w:t>
      </w:r>
      <w:r>
        <w:rPr>
          <w:rFonts w:ascii="Monaco" w:hAnsi="Monaco" w:cs="Monaco"/>
          <w:sz w:val="22"/>
          <w:szCs w:val="22"/>
          <w:lang w:val="fr-FR"/>
        </w:rPr>
        <w:t>'</w:t>
      </w:r>
      <w:r w:rsidR="004948A8" w:rsidRPr="00520397">
        <w:rPr>
          <w:sz w:val="22"/>
          <w:szCs w:val="22"/>
          <w:lang w:val="fr-FR"/>
        </w:rPr>
        <w:t xml:space="preserve">organisation de réunions de coordination nécessaires </w:t>
      </w:r>
      <w:r>
        <w:rPr>
          <w:sz w:val="22"/>
          <w:szCs w:val="22"/>
          <w:lang w:val="fr-FR"/>
        </w:rPr>
        <w:t xml:space="preserve">et préparera </w:t>
      </w:r>
      <w:r w:rsidR="004948A8" w:rsidRPr="00520397">
        <w:rPr>
          <w:sz w:val="22"/>
          <w:szCs w:val="22"/>
          <w:lang w:val="fr-FR"/>
        </w:rPr>
        <w:t>le cadre des rapports périodiques de suivi de l</w:t>
      </w:r>
      <w:r>
        <w:rPr>
          <w:rFonts w:ascii="Monaco" w:hAnsi="Monaco" w:cs="Monaco"/>
          <w:sz w:val="22"/>
          <w:szCs w:val="22"/>
          <w:lang w:val="fr-FR"/>
        </w:rPr>
        <w:t>'</w:t>
      </w:r>
      <w:r w:rsidR="004948A8" w:rsidRPr="00520397">
        <w:rPr>
          <w:sz w:val="22"/>
          <w:szCs w:val="22"/>
          <w:lang w:val="fr-FR"/>
        </w:rPr>
        <w:t xml:space="preserve">avancement de chacune des tâches prévues. </w:t>
      </w:r>
    </w:p>
    <w:p w:rsidR="004948A8" w:rsidRPr="00520397" w:rsidRDefault="004948A8" w:rsidP="004948A8">
      <w:pPr>
        <w:pStyle w:val="Default"/>
        <w:rPr>
          <w:sz w:val="22"/>
          <w:szCs w:val="22"/>
          <w:lang w:val="fr-FR"/>
        </w:rPr>
      </w:pPr>
      <w:r w:rsidRPr="00520397">
        <w:rPr>
          <w:sz w:val="22"/>
          <w:szCs w:val="22"/>
          <w:lang w:val="fr-FR"/>
        </w:rPr>
        <w:t>Etant donné que le programme comprend des études à réaliser, l</w:t>
      </w:r>
      <w:r w:rsidR="00B7194D">
        <w:rPr>
          <w:rFonts w:ascii="Monaco" w:hAnsi="Monaco" w:cs="Monaco"/>
          <w:sz w:val="22"/>
          <w:szCs w:val="22"/>
          <w:lang w:val="fr-FR"/>
        </w:rPr>
        <w:t>'</w:t>
      </w:r>
      <w:r w:rsidRPr="00520397">
        <w:rPr>
          <w:sz w:val="22"/>
          <w:szCs w:val="22"/>
          <w:lang w:val="fr-FR"/>
        </w:rPr>
        <w:t xml:space="preserve">objectif </w:t>
      </w:r>
      <w:r w:rsidR="00B7194D">
        <w:rPr>
          <w:sz w:val="22"/>
          <w:szCs w:val="22"/>
          <w:lang w:val="fr-FR"/>
        </w:rPr>
        <w:t>de l'USEP</w:t>
      </w:r>
      <w:r w:rsidRPr="00520397">
        <w:rPr>
          <w:sz w:val="22"/>
          <w:szCs w:val="22"/>
          <w:lang w:val="fr-FR"/>
        </w:rPr>
        <w:t xml:space="preserve"> sera de s</w:t>
      </w:r>
      <w:r w:rsidR="00B7194D">
        <w:rPr>
          <w:rFonts w:ascii="Monaco" w:hAnsi="Monaco" w:cs="Monaco"/>
          <w:sz w:val="22"/>
          <w:szCs w:val="22"/>
          <w:lang w:val="fr-FR"/>
        </w:rPr>
        <w:t>'</w:t>
      </w:r>
      <w:r w:rsidRPr="00520397">
        <w:rPr>
          <w:sz w:val="22"/>
          <w:szCs w:val="22"/>
          <w:lang w:val="fr-FR"/>
        </w:rPr>
        <w:t>assurer que toutes les améliorations possibles soient faites dans l</w:t>
      </w:r>
      <w:r w:rsidR="00B7194D">
        <w:rPr>
          <w:rFonts w:ascii="Monaco" w:hAnsi="Monaco" w:cs="Monaco"/>
          <w:sz w:val="22"/>
          <w:szCs w:val="22"/>
          <w:lang w:val="fr-FR"/>
        </w:rPr>
        <w:t>'</w:t>
      </w:r>
      <w:r w:rsidRPr="00520397">
        <w:rPr>
          <w:sz w:val="22"/>
          <w:szCs w:val="22"/>
          <w:lang w:val="fr-FR"/>
        </w:rPr>
        <w:t xml:space="preserve">intérêt du projet, avec un minimum de dérangement dans la planification des travaux. </w:t>
      </w:r>
    </w:p>
    <w:p w:rsidR="00207E9A" w:rsidRDefault="004948A8" w:rsidP="004948A8">
      <w:pPr>
        <w:pStyle w:val="Default"/>
        <w:rPr>
          <w:sz w:val="22"/>
          <w:szCs w:val="22"/>
          <w:lang w:val="fr-FR"/>
        </w:rPr>
      </w:pPr>
      <w:r w:rsidRPr="00520397">
        <w:rPr>
          <w:sz w:val="22"/>
          <w:szCs w:val="22"/>
          <w:lang w:val="fr-FR"/>
        </w:rPr>
        <w:t>La multiplicité des intervenants et le nombre de marchés d</w:t>
      </w:r>
      <w:r w:rsidR="00B7194D">
        <w:rPr>
          <w:rFonts w:ascii="Monaco" w:hAnsi="Monaco" w:cs="Monaco"/>
          <w:sz w:val="22"/>
          <w:szCs w:val="22"/>
          <w:lang w:val="fr-FR"/>
        </w:rPr>
        <w:t>'</w:t>
      </w:r>
      <w:r w:rsidRPr="00520397">
        <w:rPr>
          <w:sz w:val="22"/>
          <w:szCs w:val="22"/>
          <w:lang w:val="fr-FR"/>
        </w:rPr>
        <w:t>études et de travaux à gérer constituent un facteur de risque important pour le succès du projet. Il est donc essentiel que l</w:t>
      </w:r>
      <w:r w:rsidR="001A41A6">
        <w:rPr>
          <w:rFonts w:ascii="Monaco" w:hAnsi="Monaco" w:cs="Monaco"/>
          <w:sz w:val="22"/>
          <w:szCs w:val="22"/>
          <w:lang w:val="fr-FR"/>
        </w:rPr>
        <w:t>'U</w:t>
      </w:r>
      <w:r w:rsidR="00B7194D">
        <w:rPr>
          <w:rFonts w:ascii="Monaco" w:hAnsi="Monaco" w:cs="Monaco"/>
          <w:sz w:val="22"/>
          <w:szCs w:val="22"/>
          <w:lang w:val="fr-FR"/>
        </w:rPr>
        <w:t>SEP</w:t>
      </w:r>
      <w:r w:rsidRPr="00520397">
        <w:rPr>
          <w:sz w:val="22"/>
          <w:szCs w:val="22"/>
          <w:lang w:val="fr-FR"/>
        </w:rPr>
        <w:t xml:space="preserve"> définisse clairement - et dès que possible - le rôle et les responsabilités précises de chacun des intervenants a</w:t>
      </w:r>
      <w:r w:rsidR="001A41A6">
        <w:rPr>
          <w:sz w:val="22"/>
          <w:szCs w:val="22"/>
          <w:lang w:val="fr-FR"/>
        </w:rPr>
        <w:t>insi que les procédures de</w:t>
      </w:r>
      <w:r w:rsidRPr="00520397">
        <w:rPr>
          <w:sz w:val="22"/>
          <w:szCs w:val="22"/>
          <w:lang w:val="fr-FR"/>
        </w:rPr>
        <w:t xml:space="preserve"> coordination</w:t>
      </w:r>
      <w:r w:rsidR="001A41A6">
        <w:rPr>
          <w:sz w:val="22"/>
          <w:szCs w:val="22"/>
          <w:lang w:val="fr-FR"/>
        </w:rPr>
        <w:t>.</w:t>
      </w:r>
      <w:r w:rsidRPr="00520397">
        <w:rPr>
          <w:sz w:val="22"/>
          <w:szCs w:val="22"/>
          <w:lang w:val="fr-FR"/>
        </w:rPr>
        <w:t xml:space="preserve"> </w:t>
      </w:r>
      <w:r w:rsidR="001A41A6" w:rsidRPr="00520397">
        <w:rPr>
          <w:sz w:val="22"/>
          <w:szCs w:val="22"/>
          <w:lang w:val="fr-FR"/>
        </w:rPr>
        <w:t>Ce travail nécessitera une analyse par le Consultant : des Termes de Référence, des contrats et des accords de financement de chacun des acteurs du projet (administratio</w:t>
      </w:r>
      <w:r w:rsidR="001A41A6">
        <w:rPr>
          <w:sz w:val="22"/>
          <w:szCs w:val="22"/>
          <w:lang w:val="fr-FR"/>
        </w:rPr>
        <w:t>ns, APIX</w:t>
      </w:r>
      <w:r w:rsidR="001A41A6" w:rsidRPr="00520397">
        <w:rPr>
          <w:sz w:val="22"/>
          <w:szCs w:val="22"/>
          <w:lang w:val="fr-FR"/>
        </w:rPr>
        <w:t>, consultants, en</w:t>
      </w:r>
      <w:r w:rsidR="001A41A6">
        <w:rPr>
          <w:sz w:val="22"/>
          <w:szCs w:val="22"/>
          <w:lang w:val="fr-FR"/>
        </w:rPr>
        <w:t xml:space="preserve">treprises, bailleurs de fonds) </w:t>
      </w:r>
      <w:r w:rsidRPr="00520397">
        <w:rPr>
          <w:sz w:val="22"/>
          <w:szCs w:val="22"/>
          <w:lang w:val="fr-FR"/>
        </w:rPr>
        <w:t>et de circulation de l</w:t>
      </w:r>
      <w:r w:rsidR="00B7194D">
        <w:rPr>
          <w:rFonts w:ascii="Monaco" w:hAnsi="Monaco" w:cs="Monaco"/>
          <w:sz w:val="22"/>
          <w:szCs w:val="22"/>
          <w:lang w:val="fr-FR"/>
        </w:rPr>
        <w:t>'</w:t>
      </w:r>
      <w:r w:rsidRPr="00520397">
        <w:rPr>
          <w:sz w:val="22"/>
          <w:szCs w:val="22"/>
          <w:lang w:val="fr-FR"/>
        </w:rPr>
        <w:t xml:space="preserve">information entre eux. </w:t>
      </w:r>
    </w:p>
    <w:p w:rsidR="00207E9A" w:rsidRDefault="00207E9A" w:rsidP="004948A8">
      <w:pPr>
        <w:pStyle w:val="Default"/>
        <w:rPr>
          <w:sz w:val="22"/>
          <w:szCs w:val="22"/>
          <w:lang w:val="fr-FR"/>
        </w:rPr>
      </w:pPr>
    </w:p>
    <w:p w:rsidR="00207E9A" w:rsidRPr="00184F71" w:rsidRDefault="00207E9A" w:rsidP="00207E9A">
      <w:pPr>
        <w:pStyle w:val="En-tte"/>
        <w:rPr>
          <w:rFonts w:cs="Arial"/>
        </w:rPr>
      </w:pPr>
      <w:r w:rsidRPr="00184F71">
        <w:rPr>
          <w:rFonts w:cs="Arial"/>
          <w:b/>
          <w:i/>
          <w:sz w:val="26"/>
          <w:u w:val="single"/>
        </w:rPr>
        <w:t xml:space="preserve">Tableau </w:t>
      </w:r>
      <w:r w:rsidRPr="00184F71">
        <w:rPr>
          <w:rFonts w:cs="Arial"/>
          <w:b/>
          <w:i/>
          <w:sz w:val="26"/>
        </w:rPr>
        <w:t xml:space="preserve"> : ANALYSE DES PARTIES PRENANTES </w:t>
      </w:r>
    </w:p>
    <w:tbl>
      <w:tblPr>
        <w:tblpPr w:leftFromText="141" w:rightFromText="141" w:vertAnchor="text" w:tblpY="1"/>
        <w:tblOverlap w:val="never"/>
        <w:tblW w:w="11833" w:type="dxa"/>
        <w:tblInd w:w="2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65"/>
        <w:gridCol w:w="1985"/>
        <w:gridCol w:w="1999"/>
        <w:gridCol w:w="2395"/>
        <w:gridCol w:w="2389"/>
      </w:tblGrid>
      <w:tr w:rsidR="00207E9A" w:rsidRPr="00184F71">
        <w:trPr>
          <w:trHeight w:val="1406"/>
        </w:trPr>
        <w:tc>
          <w:tcPr>
            <w:tcW w:w="3065" w:type="dxa"/>
          </w:tcPr>
          <w:p w:rsidR="00207E9A" w:rsidRPr="00184F71" w:rsidRDefault="00207E9A" w:rsidP="00645906">
            <w:pPr>
              <w:spacing w:after="0"/>
              <w:jc w:val="center"/>
              <w:rPr>
                <w:rFonts w:ascii="Arial" w:hAnsi="Arial" w:cs="Arial"/>
                <w:b/>
                <w:i/>
                <w:sz w:val="18"/>
              </w:rPr>
            </w:pPr>
            <w:r w:rsidRPr="00184F71">
              <w:rPr>
                <w:rFonts w:ascii="Arial" w:hAnsi="Arial" w:cs="Arial"/>
                <w:b/>
                <w:i/>
                <w:sz w:val="18"/>
              </w:rPr>
              <w:t>Concernés :</w:t>
            </w:r>
          </w:p>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Individus</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Groupes</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Institutions</w:t>
            </w:r>
          </w:p>
        </w:tc>
        <w:tc>
          <w:tcPr>
            <w:tcW w:w="1985" w:type="dxa"/>
          </w:tcPr>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Attentes</w:t>
            </w:r>
          </w:p>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Intérêts</w:t>
            </w:r>
          </w:p>
        </w:tc>
        <w:tc>
          <w:tcPr>
            <w:tcW w:w="1999" w:type="dxa"/>
          </w:tcPr>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Craintes</w:t>
            </w:r>
          </w:p>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Faiblesses</w:t>
            </w:r>
          </w:p>
        </w:tc>
        <w:tc>
          <w:tcPr>
            <w:tcW w:w="2395" w:type="dxa"/>
          </w:tcPr>
          <w:p w:rsidR="00207E9A" w:rsidRPr="00184F71" w:rsidRDefault="00207E9A" w:rsidP="00645906">
            <w:pPr>
              <w:spacing w:after="0"/>
              <w:jc w:val="center"/>
              <w:rPr>
                <w:rFonts w:ascii="Arial" w:hAnsi="Arial" w:cs="Arial"/>
                <w:b/>
                <w:i/>
                <w:sz w:val="18"/>
              </w:rPr>
            </w:pPr>
            <w:r w:rsidRPr="00184F71">
              <w:rPr>
                <w:rFonts w:ascii="Arial" w:hAnsi="Arial" w:cs="Arial"/>
                <w:b/>
                <w:i/>
                <w:sz w:val="18"/>
              </w:rPr>
              <w:t>Potentialités</w:t>
            </w:r>
          </w:p>
          <w:p w:rsidR="00207E9A" w:rsidRPr="00184F71" w:rsidRDefault="00207E9A" w:rsidP="00645906">
            <w:pPr>
              <w:spacing w:after="0"/>
              <w:jc w:val="center"/>
              <w:rPr>
                <w:rFonts w:ascii="Arial" w:hAnsi="Arial" w:cs="Arial"/>
                <w:b/>
                <w:i/>
                <w:sz w:val="18"/>
              </w:rPr>
            </w:pPr>
          </w:p>
          <w:p w:rsidR="00207E9A" w:rsidRPr="00184F71" w:rsidRDefault="00207E9A" w:rsidP="00645906">
            <w:pPr>
              <w:spacing w:after="0"/>
              <w:jc w:val="center"/>
              <w:rPr>
                <w:rFonts w:ascii="Arial" w:hAnsi="Arial" w:cs="Arial"/>
                <w:b/>
                <w:i/>
                <w:sz w:val="18"/>
              </w:rPr>
            </w:pPr>
            <w:r w:rsidRPr="00184F71">
              <w:rPr>
                <w:rFonts w:ascii="Arial" w:hAnsi="Arial" w:cs="Arial"/>
                <w:b/>
                <w:i/>
                <w:sz w:val="18"/>
              </w:rPr>
              <w:t>Humaines</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Logistiques</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Expériences</w:t>
            </w:r>
          </w:p>
        </w:tc>
        <w:tc>
          <w:tcPr>
            <w:tcW w:w="2389" w:type="dxa"/>
          </w:tcPr>
          <w:p w:rsidR="00207E9A" w:rsidRPr="00184F71" w:rsidRDefault="00207E9A" w:rsidP="00645906">
            <w:pPr>
              <w:spacing w:after="0"/>
              <w:jc w:val="center"/>
              <w:rPr>
                <w:rFonts w:ascii="Arial" w:hAnsi="Arial" w:cs="Arial"/>
                <w:b/>
                <w:i/>
                <w:sz w:val="18"/>
              </w:rPr>
            </w:pPr>
            <w:r w:rsidRPr="00184F71">
              <w:rPr>
                <w:rFonts w:ascii="Arial" w:hAnsi="Arial" w:cs="Arial"/>
                <w:b/>
                <w:i/>
                <w:sz w:val="18"/>
              </w:rPr>
              <w:t>Conclusions</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pour</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l’évaluation</w:t>
            </w:r>
          </w:p>
          <w:p w:rsidR="00207E9A" w:rsidRPr="00184F71" w:rsidRDefault="00207E9A" w:rsidP="00645906">
            <w:pPr>
              <w:spacing w:after="0"/>
              <w:jc w:val="center"/>
              <w:rPr>
                <w:rFonts w:ascii="Arial" w:hAnsi="Arial" w:cs="Arial"/>
                <w:b/>
                <w:i/>
                <w:sz w:val="18"/>
              </w:rPr>
            </w:pPr>
            <w:r w:rsidRPr="00184F71">
              <w:rPr>
                <w:rFonts w:ascii="Arial" w:hAnsi="Arial" w:cs="Arial"/>
                <w:b/>
                <w:i/>
                <w:sz w:val="18"/>
              </w:rPr>
              <w:t>« que peut-on utiliser ? »</w:t>
            </w:r>
          </w:p>
        </w:tc>
      </w:tr>
      <w:tr w:rsidR="00207E9A" w:rsidRPr="00184F71">
        <w:trPr>
          <w:trHeight w:val="1454"/>
        </w:trPr>
        <w:tc>
          <w:tcPr>
            <w:tcW w:w="3065" w:type="dxa"/>
          </w:tcPr>
          <w:p w:rsidR="00207E9A" w:rsidRPr="00184F71" w:rsidRDefault="00207E9A" w:rsidP="00645906">
            <w:pPr>
              <w:spacing w:after="0"/>
              <w:rPr>
                <w:rFonts w:ascii="Arial" w:hAnsi="Arial" w:cs="Arial"/>
                <w:b/>
                <w:sz w:val="18"/>
              </w:rPr>
            </w:pPr>
          </w:p>
          <w:p w:rsidR="00207E9A" w:rsidRPr="00184F71" w:rsidRDefault="00207E9A" w:rsidP="00645906">
            <w:pPr>
              <w:spacing w:after="0"/>
              <w:rPr>
                <w:rFonts w:ascii="Arial" w:hAnsi="Arial" w:cs="Arial"/>
                <w:b/>
                <w:sz w:val="18"/>
              </w:rPr>
            </w:pPr>
            <w:r w:rsidRPr="00184F71">
              <w:rPr>
                <w:rFonts w:ascii="Arial" w:hAnsi="Arial" w:cs="Arial"/>
                <w:b/>
                <w:sz w:val="18"/>
              </w:rPr>
              <w:t xml:space="preserve">BENEFICIAIRES DIRECTS </w:t>
            </w:r>
          </w:p>
          <w:p w:rsidR="00207E9A" w:rsidRPr="00184F71" w:rsidRDefault="00207E9A" w:rsidP="00645906">
            <w:pPr>
              <w:spacing w:after="0"/>
              <w:rPr>
                <w:rFonts w:ascii="Arial" w:hAnsi="Arial" w:cs="Arial"/>
                <w:b/>
                <w:i/>
                <w:sz w:val="18"/>
              </w:rPr>
            </w:pPr>
          </w:p>
          <w:p w:rsidR="00207E9A" w:rsidRDefault="00207E9A" w:rsidP="00645906">
            <w:pPr>
              <w:numPr>
                <w:ilvl w:val="0"/>
                <w:numId w:val="44"/>
              </w:numPr>
              <w:spacing w:after="0"/>
              <w:rPr>
                <w:rFonts w:ascii="Arial" w:hAnsi="Arial" w:cs="Arial"/>
                <w:i/>
                <w:sz w:val="18"/>
              </w:rPr>
            </w:pPr>
            <w:r w:rsidRPr="00184F71">
              <w:rPr>
                <w:rFonts w:ascii="Arial" w:hAnsi="Arial" w:cs="Arial"/>
                <w:i/>
                <w:sz w:val="18"/>
              </w:rPr>
              <w:t>MEF (DDI)</w:t>
            </w:r>
          </w:p>
          <w:p w:rsidR="00207E9A" w:rsidRDefault="00207E9A" w:rsidP="00645906">
            <w:pPr>
              <w:spacing w:after="0"/>
              <w:rPr>
                <w:rFonts w:ascii="Arial" w:hAnsi="Arial" w:cs="Arial"/>
                <w:i/>
                <w:sz w:val="18"/>
              </w:rPr>
            </w:pPr>
            <w:r>
              <w:rPr>
                <w:rFonts w:ascii="Arial" w:hAnsi="Arial" w:cs="Arial"/>
                <w:i/>
                <w:sz w:val="18"/>
              </w:rPr>
              <w:t>Interface entre Apix et PTF.</w:t>
            </w:r>
          </w:p>
          <w:p w:rsidR="00207E9A" w:rsidRDefault="00207E9A" w:rsidP="00645906">
            <w:pPr>
              <w:spacing w:after="0"/>
              <w:rPr>
                <w:rFonts w:ascii="Arial" w:hAnsi="Arial" w:cs="Arial"/>
                <w:i/>
                <w:sz w:val="18"/>
              </w:rPr>
            </w:pPr>
            <w:r>
              <w:rPr>
                <w:rFonts w:ascii="Arial" w:hAnsi="Arial" w:cs="Arial"/>
                <w:i/>
                <w:sz w:val="18"/>
              </w:rPr>
              <w:t>Gestion des portefeuilles BM, AFD, Etat</w:t>
            </w: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207E9A" w:rsidRPr="00184F71" w:rsidRDefault="00207E9A" w:rsidP="00645906">
            <w:pPr>
              <w:spacing w:after="0"/>
              <w:rPr>
                <w:rFonts w:ascii="Arial" w:hAnsi="Arial" w:cs="Arial"/>
                <w:i/>
                <w:sz w:val="18"/>
              </w:rPr>
            </w:pPr>
          </w:p>
          <w:p w:rsidR="008B29A1" w:rsidRDefault="00207E9A" w:rsidP="00645906">
            <w:pPr>
              <w:numPr>
                <w:ilvl w:val="0"/>
                <w:numId w:val="44"/>
              </w:numPr>
              <w:spacing w:after="0"/>
              <w:rPr>
                <w:rFonts w:ascii="Arial" w:hAnsi="Arial" w:cs="Arial"/>
                <w:i/>
                <w:sz w:val="18"/>
              </w:rPr>
            </w:pPr>
            <w:r w:rsidRPr="00184F71">
              <w:rPr>
                <w:rFonts w:ascii="Arial" w:hAnsi="Arial" w:cs="Arial"/>
                <w:i/>
                <w:sz w:val="18"/>
              </w:rPr>
              <w:t>MAITRE D’OUVRAGE (APIX)</w:t>
            </w:r>
          </w:p>
          <w:p w:rsidR="00207E9A" w:rsidRPr="00184F71" w:rsidRDefault="008B29A1" w:rsidP="00645906">
            <w:pPr>
              <w:spacing w:after="0"/>
              <w:ind w:left="360"/>
              <w:rPr>
                <w:rFonts w:ascii="Arial" w:hAnsi="Arial" w:cs="Arial"/>
                <w:i/>
                <w:sz w:val="18"/>
              </w:rPr>
            </w:pPr>
            <w:r>
              <w:rPr>
                <w:rFonts w:ascii="Arial" w:hAnsi="Arial" w:cs="Arial"/>
                <w:i/>
                <w:sz w:val="18"/>
              </w:rPr>
              <w:t>Agence de promotion des  investissements et des grands travaux.</w:t>
            </w:r>
          </w:p>
          <w:p w:rsidR="00207E9A" w:rsidRPr="00184F71" w:rsidRDefault="00207E9A" w:rsidP="00645906">
            <w:pPr>
              <w:spacing w:after="0"/>
              <w:ind w:left="720"/>
              <w:rPr>
                <w:rFonts w:ascii="Arial" w:hAnsi="Arial" w:cs="Arial"/>
                <w:i/>
                <w:sz w:val="18"/>
              </w:rPr>
            </w:pPr>
          </w:p>
          <w:p w:rsidR="00207E9A" w:rsidRDefault="006658BC" w:rsidP="00645906">
            <w:pPr>
              <w:spacing w:after="0"/>
              <w:rPr>
                <w:rFonts w:ascii="Arial" w:hAnsi="Arial" w:cs="Arial"/>
                <w:i/>
                <w:sz w:val="18"/>
              </w:rPr>
            </w:pPr>
            <w:r>
              <w:rPr>
                <w:rFonts w:ascii="Arial" w:hAnsi="Arial" w:cs="Arial"/>
                <w:i/>
                <w:sz w:val="18"/>
              </w:rPr>
              <w:t>Interface avec DDI et PTF</w:t>
            </w:r>
          </w:p>
          <w:p w:rsidR="00207E9A" w:rsidRDefault="00207E9A" w:rsidP="00645906">
            <w:pPr>
              <w:spacing w:after="0"/>
              <w:rPr>
                <w:rFonts w:ascii="Arial" w:hAnsi="Arial" w:cs="Arial"/>
                <w:i/>
                <w:sz w:val="18"/>
              </w:rPr>
            </w:pPr>
            <w:r>
              <w:rPr>
                <w:rFonts w:ascii="Arial" w:hAnsi="Arial" w:cs="Arial"/>
                <w:i/>
                <w:sz w:val="18"/>
              </w:rPr>
              <w:t>Contrôle technique et administratif des Conventions avec l'Agetip.</w:t>
            </w: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Pr="00FB11D4" w:rsidRDefault="00207E9A" w:rsidP="00645906">
            <w:pPr>
              <w:spacing w:after="0"/>
              <w:rPr>
                <w:rFonts w:ascii="Arial" w:hAnsi="Arial" w:cs="Arial"/>
                <w:b/>
                <w:i/>
                <w:sz w:val="18"/>
              </w:rPr>
            </w:pPr>
          </w:p>
          <w:p w:rsidR="00207E9A" w:rsidRPr="00184F71" w:rsidRDefault="00207E9A" w:rsidP="00645906">
            <w:pPr>
              <w:numPr>
                <w:ilvl w:val="0"/>
                <w:numId w:val="44"/>
              </w:numPr>
              <w:spacing w:after="0"/>
              <w:rPr>
                <w:rFonts w:ascii="Arial" w:hAnsi="Arial" w:cs="Arial"/>
                <w:b/>
                <w:i/>
                <w:sz w:val="18"/>
              </w:rPr>
            </w:pPr>
            <w:r w:rsidRPr="00184F71">
              <w:rPr>
                <w:rFonts w:ascii="Arial" w:hAnsi="Arial" w:cs="Arial"/>
                <w:i/>
                <w:sz w:val="18"/>
              </w:rPr>
              <w:t>MAITRE D’OUVRAGE DELEGUE (AGETIP).</w:t>
            </w:r>
          </w:p>
        </w:tc>
        <w:tc>
          <w:tcPr>
            <w:tcW w:w="1985" w:type="dxa"/>
          </w:tcPr>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i/>
                <w:sz w:val="18"/>
              </w:rPr>
            </w:pPr>
            <w:r>
              <w:rPr>
                <w:rFonts w:ascii="Arial" w:hAnsi="Arial" w:cs="Arial"/>
                <w:i/>
                <w:sz w:val="18"/>
              </w:rPr>
              <w:t>Application des accords de prêt.</w:t>
            </w:r>
          </w:p>
          <w:p w:rsidR="00207E9A" w:rsidRDefault="00207E9A" w:rsidP="00645906">
            <w:pPr>
              <w:spacing w:after="0"/>
              <w:rPr>
                <w:rFonts w:ascii="Arial" w:hAnsi="Arial" w:cs="Arial"/>
                <w:i/>
                <w:sz w:val="18"/>
              </w:rPr>
            </w:pPr>
            <w:r>
              <w:rPr>
                <w:rFonts w:ascii="Arial" w:hAnsi="Arial" w:cs="Arial"/>
                <w:i/>
                <w:sz w:val="18"/>
              </w:rPr>
              <w:t>Ordonnancement des paiements aux prestataires.</w:t>
            </w:r>
          </w:p>
          <w:p w:rsidR="00207E9A" w:rsidRDefault="00207E9A" w:rsidP="00645906">
            <w:pPr>
              <w:spacing w:after="0"/>
              <w:jc w:val="center"/>
              <w:rPr>
                <w:rFonts w:ascii="Arial" w:hAnsi="Arial" w:cs="Arial"/>
                <w:i/>
                <w:sz w:val="18"/>
              </w:rPr>
            </w:pPr>
            <w:r>
              <w:rPr>
                <w:rFonts w:ascii="Arial" w:hAnsi="Arial" w:cs="Arial"/>
                <w:i/>
                <w:sz w:val="18"/>
              </w:rPr>
              <w:t>.</w:t>
            </w:r>
          </w:p>
          <w:p w:rsidR="00207E9A" w:rsidRDefault="00207E9A" w:rsidP="00645906">
            <w:pPr>
              <w:spacing w:after="0"/>
              <w:jc w:val="center"/>
              <w:rPr>
                <w:rFonts w:ascii="Arial" w:hAnsi="Arial" w:cs="Arial"/>
                <w:i/>
                <w:sz w:val="18"/>
              </w:rPr>
            </w:pPr>
          </w:p>
          <w:p w:rsidR="00207E9A" w:rsidRDefault="00207E9A" w:rsidP="00645906">
            <w:pPr>
              <w:spacing w:after="0"/>
              <w:rPr>
                <w:rFonts w:ascii="Arial" w:hAnsi="Arial" w:cs="Arial"/>
                <w:i/>
                <w:sz w:val="18"/>
              </w:rPr>
            </w:pPr>
          </w:p>
          <w:p w:rsidR="006658BC" w:rsidRDefault="006658BC" w:rsidP="00645906">
            <w:pPr>
              <w:spacing w:after="0"/>
              <w:rPr>
                <w:rFonts w:ascii="Arial" w:hAnsi="Arial" w:cs="Arial"/>
                <w:i/>
                <w:sz w:val="18"/>
              </w:rPr>
            </w:pPr>
          </w:p>
          <w:p w:rsidR="006658BC" w:rsidRDefault="006658BC" w:rsidP="00645906">
            <w:pPr>
              <w:spacing w:after="0"/>
              <w:rPr>
                <w:rFonts w:ascii="Arial" w:hAnsi="Arial" w:cs="Arial"/>
                <w:i/>
                <w:sz w:val="18"/>
              </w:rPr>
            </w:pPr>
            <w:r>
              <w:rPr>
                <w:rFonts w:ascii="Arial" w:hAnsi="Arial" w:cs="Arial"/>
                <w:i/>
                <w:sz w:val="18"/>
              </w:rPr>
              <w:t>Définition programme</w:t>
            </w:r>
          </w:p>
          <w:p w:rsidR="00207E9A" w:rsidRDefault="00207E9A" w:rsidP="00645906">
            <w:pPr>
              <w:spacing w:after="0"/>
              <w:rPr>
                <w:rFonts w:ascii="Arial" w:hAnsi="Arial" w:cs="Arial"/>
                <w:i/>
                <w:sz w:val="18"/>
              </w:rPr>
            </w:pPr>
            <w:r>
              <w:rPr>
                <w:rFonts w:ascii="Arial" w:hAnsi="Arial" w:cs="Arial"/>
                <w:i/>
                <w:sz w:val="18"/>
              </w:rPr>
              <w:t>Signataire des Accords de crédits.</w:t>
            </w:r>
          </w:p>
          <w:p w:rsidR="00207E9A" w:rsidRDefault="00207E9A" w:rsidP="00645906">
            <w:pPr>
              <w:spacing w:after="0"/>
              <w:rPr>
                <w:rFonts w:ascii="Arial" w:hAnsi="Arial" w:cs="Arial"/>
                <w:i/>
                <w:sz w:val="18"/>
              </w:rPr>
            </w:pPr>
            <w:r>
              <w:rPr>
                <w:rFonts w:ascii="Arial" w:hAnsi="Arial" w:cs="Arial"/>
                <w:i/>
                <w:sz w:val="18"/>
              </w:rPr>
              <w:t>Réunions coordination avec les PTF.</w:t>
            </w:r>
          </w:p>
          <w:p w:rsidR="00207E9A" w:rsidRDefault="00207E9A" w:rsidP="00645906">
            <w:pPr>
              <w:spacing w:after="0"/>
              <w:rPr>
                <w:rFonts w:ascii="Arial" w:hAnsi="Arial" w:cs="Arial"/>
                <w:i/>
                <w:sz w:val="18"/>
              </w:rPr>
            </w:pPr>
            <w:r>
              <w:rPr>
                <w:rFonts w:ascii="Arial" w:hAnsi="Arial" w:cs="Arial"/>
                <w:i/>
                <w:sz w:val="18"/>
              </w:rPr>
              <w:t>Gestion programme.</w:t>
            </w:r>
          </w:p>
          <w:p w:rsidR="00207E9A" w:rsidRDefault="00B42C7F" w:rsidP="00645906">
            <w:pPr>
              <w:spacing w:after="0"/>
              <w:rPr>
                <w:rFonts w:ascii="Arial" w:hAnsi="Arial" w:cs="Arial"/>
                <w:i/>
                <w:sz w:val="18"/>
              </w:rPr>
            </w:pPr>
            <w:r>
              <w:rPr>
                <w:rFonts w:ascii="Arial" w:hAnsi="Arial" w:cs="Arial"/>
                <w:i/>
                <w:sz w:val="18"/>
              </w:rPr>
              <w:t>V</w:t>
            </w:r>
            <w:r w:rsidR="00207E9A">
              <w:rPr>
                <w:rFonts w:ascii="Arial" w:hAnsi="Arial" w:cs="Arial"/>
                <w:i/>
                <w:sz w:val="18"/>
              </w:rPr>
              <w:t xml:space="preserve">alidation des rapports </w:t>
            </w:r>
            <w:r w:rsidR="006658BC">
              <w:rPr>
                <w:rFonts w:ascii="Arial" w:hAnsi="Arial" w:cs="Arial"/>
                <w:i/>
                <w:sz w:val="18"/>
              </w:rPr>
              <w:t xml:space="preserve">d'étude et </w:t>
            </w:r>
            <w:r w:rsidR="00207E9A">
              <w:rPr>
                <w:rFonts w:ascii="Arial" w:hAnsi="Arial" w:cs="Arial"/>
                <w:i/>
                <w:sz w:val="18"/>
              </w:rPr>
              <w:t>d'avancement des chantiers sur la ZR.</w:t>
            </w: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p>
          <w:p w:rsidR="00AE58E5" w:rsidRDefault="00AE58E5" w:rsidP="00645906">
            <w:pPr>
              <w:spacing w:after="0"/>
              <w:rPr>
                <w:rFonts w:ascii="Arial" w:hAnsi="Arial" w:cs="Arial"/>
                <w:i/>
                <w:sz w:val="18"/>
              </w:rPr>
            </w:pPr>
          </w:p>
          <w:p w:rsidR="00207E9A" w:rsidRDefault="00207E9A" w:rsidP="00645906">
            <w:pPr>
              <w:spacing w:after="0"/>
              <w:rPr>
                <w:rFonts w:ascii="Arial" w:hAnsi="Arial" w:cs="Arial"/>
                <w:i/>
                <w:sz w:val="18"/>
              </w:rPr>
            </w:pPr>
            <w:r>
              <w:rPr>
                <w:rFonts w:ascii="Arial" w:hAnsi="Arial" w:cs="Arial"/>
                <w:i/>
                <w:sz w:val="18"/>
              </w:rPr>
              <w:t xml:space="preserve">Ecriture des contrats et marchés. </w:t>
            </w:r>
          </w:p>
          <w:p w:rsidR="00207E9A" w:rsidRDefault="00207E9A" w:rsidP="00645906">
            <w:pPr>
              <w:spacing w:after="0"/>
              <w:rPr>
                <w:rFonts w:ascii="Arial" w:hAnsi="Arial" w:cs="Arial"/>
                <w:i/>
                <w:sz w:val="18"/>
              </w:rPr>
            </w:pPr>
            <w:r>
              <w:rPr>
                <w:rFonts w:ascii="Arial" w:hAnsi="Arial" w:cs="Arial"/>
                <w:i/>
                <w:sz w:val="18"/>
              </w:rPr>
              <w:t>Réception</w:t>
            </w:r>
            <w:r w:rsidR="00B42C7F">
              <w:rPr>
                <w:rFonts w:ascii="Arial" w:hAnsi="Arial" w:cs="Arial"/>
                <w:i/>
                <w:sz w:val="18"/>
              </w:rPr>
              <w:t>s</w:t>
            </w:r>
            <w:r>
              <w:rPr>
                <w:rFonts w:ascii="Arial" w:hAnsi="Arial" w:cs="Arial"/>
                <w:i/>
                <w:sz w:val="18"/>
              </w:rPr>
              <w:t xml:space="preserve"> provisoire</w:t>
            </w:r>
            <w:r w:rsidR="00B42C7F">
              <w:rPr>
                <w:rFonts w:ascii="Arial" w:hAnsi="Arial" w:cs="Arial"/>
                <w:i/>
                <w:sz w:val="18"/>
              </w:rPr>
              <w:t>s</w:t>
            </w:r>
            <w:r>
              <w:rPr>
                <w:rFonts w:ascii="Arial" w:hAnsi="Arial" w:cs="Arial"/>
                <w:i/>
                <w:sz w:val="18"/>
              </w:rPr>
              <w:t xml:space="preserve"> et définitives.</w:t>
            </w:r>
          </w:p>
          <w:p w:rsidR="00207E9A" w:rsidRDefault="00207E9A" w:rsidP="00645906">
            <w:pPr>
              <w:spacing w:after="0"/>
              <w:rPr>
                <w:rFonts w:ascii="Arial" w:hAnsi="Arial" w:cs="Arial"/>
                <w:i/>
                <w:sz w:val="18"/>
              </w:rPr>
            </w:pPr>
            <w:r>
              <w:rPr>
                <w:rFonts w:ascii="Arial" w:hAnsi="Arial" w:cs="Arial"/>
                <w:i/>
                <w:sz w:val="18"/>
              </w:rPr>
              <w:t>Validation décomptes et factures.</w:t>
            </w:r>
          </w:p>
          <w:p w:rsidR="00207E9A" w:rsidRDefault="00207E9A" w:rsidP="00645906">
            <w:pPr>
              <w:spacing w:after="0"/>
              <w:rPr>
                <w:rFonts w:ascii="Arial" w:hAnsi="Arial" w:cs="Arial"/>
                <w:i/>
                <w:sz w:val="18"/>
              </w:rPr>
            </w:pPr>
            <w:r>
              <w:rPr>
                <w:rFonts w:ascii="Arial" w:hAnsi="Arial" w:cs="Arial"/>
                <w:i/>
                <w:sz w:val="18"/>
              </w:rPr>
              <w:t>Interface aves l'Apix.</w:t>
            </w:r>
          </w:p>
          <w:p w:rsidR="00207E9A" w:rsidRPr="00FB11D4" w:rsidRDefault="00207E9A" w:rsidP="00645906">
            <w:pPr>
              <w:spacing w:after="0"/>
              <w:rPr>
                <w:rFonts w:ascii="Arial" w:hAnsi="Arial" w:cs="Arial"/>
                <w:i/>
                <w:sz w:val="18"/>
              </w:rPr>
            </w:pPr>
          </w:p>
        </w:tc>
        <w:tc>
          <w:tcPr>
            <w:tcW w:w="1999" w:type="dxa"/>
          </w:tcPr>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i/>
                <w:sz w:val="18"/>
              </w:rPr>
            </w:pPr>
            <w:r>
              <w:rPr>
                <w:rFonts w:ascii="Arial" w:hAnsi="Arial" w:cs="Arial"/>
                <w:i/>
                <w:sz w:val="18"/>
              </w:rPr>
              <w:t xml:space="preserve">Disponibilités des </w:t>
            </w:r>
            <w:r w:rsidRPr="00FB11D4">
              <w:rPr>
                <w:rFonts w:ascii="Arial" w:hAnsi="Arial" w:cs="Arial"/>
                <w:i/>
                <w:sz w:val="18"/>
              </w:rPr>
              <w:t>fonds</w:t>
            </w:r>
            <w:r>
              <w:rPr>
                <w:rFonts w:ascii="Arial" w:hAnsi="Arial" w:cs="Arial"/>
                <w:i/>
                <w:sz w:val="18"/>
              </w:rPr>
              <w:t>.</w:t>
            </w:r>
          </w:p>
          <w:p w:rsidR="00207E9A" w:rsidRDefault="00207E9A" w:rsidP="00645906">
            <w:pPr>
              <w:spacing w:after="0"/>
              <w:rPr>
                <w:rFonts w:ascii="Arial" w:hAnsi="Arial" w:cs="Arial"/>
                <w:i/>
                <w:sz w:val="18"/>
              </w:rPr>
            </w:pPr>
            <w:r>
              <w:rPr>
                <w:rFonts w:ascii="Arial" w:hAnsi="Arial" w:cs="Arial"/>
                <w:i/>
                <w:sz w:val="18"/>
              </w:rPr>
              <w:t>Retour des dossiers si non conformes.</w:t>
            </w:r>
          </w:p>
          <w:p w:rsidR="00207E9A" w:rsidRDefault="00207E9A" w:rsidP="00645906">
            <w:pPr>
              <w:spacing w:after="0"/>
              <w:rPr>
                <w:rFonts w:ascii="Arial" w:hAnsi="Arial" w:cs="Arial"/>
                <w:b/>
                <w:i/>
                <w:sz w:val="18"/>
              </w:rPr>
            </w:pPr>
            <w:r>
              <w:rPr>
                <w:rFonts w:ascii="Arial" w:hAnsi="Arial" w:cs="Arial"/>
                <w:i/>
                <w:sz w:val="18"/>
              </w:rPr>
              <w:t>Pas de vue en amont ou en aval des circuits documentaires (pas de GED)</w:t>
            </w:r>
          </w:p>
          <w:p w:rsidR="00207E9A" w:rsidRDefault="00207E9A" w:rsidP="00645906">
            <w:pPr>
              <w:spacing w:after="0"/>
              <w:rPr>
                <w:rFonts w:ascii="Arial" w:hAnsi="Arial" w:cs="Arial"/>
                <w:b/>
                <w:i/>
                <w:sz w:val="18"/>
              </w:rPr>
            </w:pPr>
          </w:p>
          <w:p w:rsidR="00207E9A" w:rsidRDefault="00207E9A" w:rsidP="00645906">
            <w:pPr>
              <w:spacing w:after="0"/>
              <w:jc w:val="center"/>
              <w:rPr>
                <w:rFonts w:ascii="Arial" w:hAnsi="Arial" w:cs="Arial"/>
                <w:i/>
                <w:sz w:val="18"/>
              </w:rPr>
            </w:pPr>
            <w:r>
              <w:rPr>
                <w:rFonts w:ascii="Arial" w:hAnsi="Arial" w:cs="Arial"/>
                <w:i/>
                <w:sz w:val="18"/>
              </w:rPr>
              <w:t>Déploiement process documentaires retardé à cause des multiples intervenants et du manque de GED. Il en résulte des coûts de recasement provisoire élevés des PAPs. Et des retards de paiement aux prestataires.</w:t>
            </w:r>
          </w:p>
          <w:p w:rsidR="00207E9A" w:rsidRDefault="00207E9A" w:rsidP="00645906">
            <w:pPr>
              <w:spacing w:after="0"/>
              <w:rPr>
                <w:rFonts w:ascii="Arial" w:hAnsi="Arial" w:cs="Arial"/>
                <w:i/>
                <w:sz w:val="18"/>
              </w:rPr>
            </w:pPr>
          </w:p>
          <w:p w:rsidR="006658BC" w:rsidRDefault="006658BC" w:rsidP="00645906">
            <w:pPr>
              <w:spacing w:after="0"/>
              <w:rPr>
                <w:rFonts w:ascii="Arial" w:hAnsi="Arial" w:cs="Arial"/>
                <w:i/>
                <w:sz w:val="18"/>
              </w:rPr>
            </w:pPr>
          </w:p>
          <w:p w:rsidR="006658BC" w:rsidRDefault="006658BC" w:rsidP="00645906">
            <w:pPr>
              <w:spacing w:after="0"/>
              <w:rPr>
                <w:rFonts w:ascii="Arial" w:hAnsi="Arial" w:cs="Arial"/>
                <w:i/>
                <w:sz w:val="18"/>
              </w:rPr>
            </w:pPr>
          </w:p>
          <w:p w:rsidR="00AE58E5" w:rsidRDefault="00AE58E5" w:rsidP="00645906">
            <w:pPr>
              <w:spacing w:after="0"/>
              <w:rPr>
                <w:rFonts w:ascii="Arial" w:hAnsi="Arial" w:cs="Arial"/>
                <w:i/>
                <w:sz w:val="18"/>
              </w:rPr>
            </w:pPr>
          </w:p>
          <w:p w:rsidR="00207E9A" w:rsidRDefault="00207E9A" w:rsidP="00645906">
            <w:pPr>
              <w:spacing w:after="0"/>
              <w:rPr>
                <w:rFonts w:ascii="Arial" w:hAnsi="Arial" w:cs="Arial"/>
                <w:i/>
                <w:sz w:val="18"/>
              </w:rPr>
            </w:pPr>
            <w:r>
              <w:rPr>
                <w:rFonts w:ascii="Arial" w:hAnsi="Arial" w:cs="Arial"/>
                <w:i/>
                <w:sz w:val="18"/>
              </w:rPr>
              <w:t>E</w:t>
            </w:r>
            <w:r w:rsidRPr="009D3C9E">
              <w:rPr>
                <w:rFonts w:ascii="Arial" w:hAnsi="Arial" w:cs="Arial"/>
                <w:i/>
                <w:sz w:val="18"/>
              </w:rPr>
              <w:t xml:space="preserve">rreurs </w:t>
            </w:r>
            <w:r>
              <w:rPr>
                <w:rFonts w:ascii="Arial" w:hAnsi="Arial" w:cs="Arial"/>
                <w:i/>
                <w:sz w:val="18"/>
              </w:rPr>
              <w:t xml:space="preserve">ou retards </w:t>
            </w:r>
            <w:r w:rsidRPr="009D3C9E">
              <w:rPr>
                <w:rFonts w:ascii="Arial" w:hAnsi="Arial" w:cs="Arial"/>
                <w:i/>
                <w:sz w:val="18"/>
              </w:rPr>
              <w:t xml:space="preserve">de </w:t>
            </w:r>
            <w:r w:rsidRPr="002572C7">
              <w:rPr>
                <w:rFonts w:ascii="Arial" w:hAnsi="Arial" w:cs="Arial"/>
                <w:i/>
                <w:sz w:val="18"/>
              </w:rPr>
              <w:t>l'Agetip dans le PPM; et le PPConsultan</w:t>
            </w:r>
            <w:r>
              <w:rPr>
                <w:rFonts w:ascii="Arial" w:hAnsi="Arial" w:cs="Arial"/>
                <w:i/>
                <w:sz w:val="18"/>
              </w:rPr>
              <w:t>t</w:t>
            </w:r>
            <w:r w:rsidRPr="002572C7">
              <w:rPr>
                <w:rFonts w:ascii="Arial" w:hAnsi="Arial" w:cs="Arial"/>
                <w:i/>
                <w:sz w:val="18"/>
              </w:rPr>
              <w:t>s.</w:t>
            </w:r>
          </w:p>
          <w:p w:rsidR="00207E9A" w:rsidRPr="009D3C9E" w:rsidRDefault="00207E9A" w:rsidP="00645906">
            <w:pPr>
              <w:spacing w:after="0"/>
              <w:rPr>
                <w:rFonts w:ascii="Arial" w:hAnsi="Arial" w:cs="Arial"/>
                <w:b/>
                <w:i/>
                <w:sz w:val="18"/>
              </w:rPr>
            </w:pPr>
          </w:p>
          <w:p w:rsidR="00207E9A" w:rsidRDefault="00207E9A" w:rsidP="00645906">
            <w:pPr>
              <w:rPr>
                <w:rFonts w:ascii="Arial" w:hAnsi="Arial" w:cs="Arial"/>
                <w:i/>
                <w:sz w:val="18"/>
              </w:rPr>
            </w:pPr>
            <w:r w:rsidRPr="009D3C9E">
              <w:rPr>
                <w:rFonts w:ascii="Arial" w:hAnsi="Arial" w:cs="Arial"/>
                <w:i/>
                <w:sz w:val="18"/>
              </w:rPr>
              <w:t>Manque de GED.</w:t>
            </w:r>
            <w:r>
              <w:rPr>
                <w:rFonts w:ascii="Arial" w:hAnsi="Arial" w:cs="Arial"/>
                <w:i/>
                <w:sz w:val="18"/>
              </w:rPr>
              <w:t xml:space="preserve"> Dossiers difficiles à retracer.</w:t>
            </w:r>
          </w:p>
          <w:p w:rsidR="00207E9A" w:rsidRPr="009D3C9E" w:rsidRDefault="00207E9A" w:rsidP="00645906">
            <w:pPr>
              <w:jc w:val="both"/>
              <w:rPr>
                <w:rFonts w:ascii="Arial" w:hAnsi="Arial" w:cs="Arial"/>
                <w:i/>
                <w:sz w:val="18"/>
              </w:rPr>
            </w:pPr>
          </w:p>
        </w:tc>
        <w:tc>
          <w:tcPr>
            <w:tcW w:w="2395" w:type="dxa"/>
          </w:tcPr>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i/>
                <w:sz w:val="18"/>
              </w:rPr>
            </w:pPr>
            <w:r>
              <w:rPr>
                <w:rFonts w:ascii="Arial" w:hAnsi="Arial" w:cs="Arial"/>
                <w:i/>
                <w:sz w:val="18"/>
              </w:rPr>
              <w:t>Trois</w:t>
            </w:r>
            <w:r w:rsidRPr="000C0DD6">
              <w:rPr>
                <w:rFonts w:ascii="Arial" w:hAnsi="Arial" w:cs="Arial"/>
                <w:i/>
                <w:sz w:val="18"/>
              </w:rPr>
              <w:t xml:space="preserve"> fonctionnaires </w:t>
            </w:r>
            <w:r>
              <w:rPr>
                <w:rFonts w:ascii="Arial" w:hAnsi="Arial" w:cs="Arial"/>
                <w:i/>
                <w:sz w:val="18"/>
              </w:rPr>
              <w:t xml:space="preserve">très </w:t>
            </w:r>
            <w:r w:rsidRPr="000C0DD6">
              <w:rPr>
                <w:rFonts w:ascii="Arial" w:hAnsi="Arial" w:cs="Arial"/>
                <w:i/>
                <w:sz w:val="18"/>
              </w:rPr>
              <w:t>expérimentés</w:t>
            </w:r>
            <w:r>
              <w:rPr>
                <w:rFonts w:ascii="Arial" w:hAnsi="Arial" w:cs="Arial"/>
                <w:i/>
                <w:sz w:val="18"/>
              </w:rPr>
              <w:t>.</w:t>
            </w:r>
          </w:p>
          <w:p w:rsidR="00207E9A" w:rsidRDefault="00207E9A" w:rsidP="00645906">
            <w:pPr>
              <w:spacing w:after="0"/>
              <w:rPr>
                <w:rFonts w:ascii="Arial" w:hAnsi="Arial" w:cs="Arial"/>
                <w:i/>
                <w:sz w:val="18"/>
              </w:rPr>
            </w:pPr>
            <w:r>
              <w:rPr>
                <w:rFonts w:ascii="Arial" w:hAnsi="Arial" w:cs="Arial"/>
                <w:i/>
                <w:sz w:val="18"/>
              </w:rPr>
              <w:t>Traitement rapide et suivi des dossiers bien rodés sur Excel.</w:t>
            </w:r>
          </w:p>
          <w:p w:rsidR="008B29A1" w:rsidRDefault="00207E9A" w:rsidP="00645906">
            <w:pPr>
              <w:spacing w:after="0"/>
              <w:rPr>
                <w:rFonts w:ascii="Arial" w:hAnsi="Arial" w:cs="Arial"/>
                <w:i/>
                <w:sz w:val="18"/>
              </w:rPr>
            </w:pPr>
            <w:r>
              <w:rPr>
                <w:rFonts w:ascii="Arial" w:hAnsi="Arial" w:cs="Arial"/>
                <w:i/>
                <w:sz w:val="18"/>
              </w:rPr>
              <w:t>Archivage au Ministère.</w:t>
            </w:r>
          </w:p>
          <w:p w:rsidR="008B29A1" w:rsidRDefault="008B29A1" w:rsidP="00645906">
            <w:pPr>
              <w:spacing w:after="0"/>
              <w:rPr>
                <w:rFonts w:ascii="Arial" w:hAnsi="Arial" w:cs="Arial"/>
                <w:i/>
                <w:sz w:val="18"/>
              </w:rPr>
            </w:pPr>
          </w:p>
          <w:p w:rsidR="008B29A1" w:rsidRDefault="008B29A1" w:rsidP="00645906">
            <w:pPr>
              <w:spacing w:after="0"/>
              <w:rPr>
                <w:rFonts w:ascii="Arial" w:hAnsi="Arial" w:cs="Arial"/>
                <w:i/>
                <w:sz w:val="18"/>
              </w:rPr>
            </w:pPr>
          </w:p>
          <w:p w:rsidR="008B29A1" w:rsidRDefault="008B29A1" w:rsidP="00645906">
            <w:pPr>
              <w:spacing w:after="0"/>
              <w:rPr>
                <w:rFonts w:ascii="Arial" w:hAnsi="Arial" w:cs="Arial"/>
                <w:i/>
                <w:sz w:val="18"/>
              </w:rPr>
            </w:pPr>
          </w:p>
          <w:p w:rsidR="008B29A1" w:rsidRDefault="008B29A1" w:rsidP="00645906">
            <w:pPr>
              <w:spacing w:after="0"/>
              <w:rPr>
                <w:rFonts w:ascii="Arial" w:hAnsi="Arial" w:cs="Arial"/>
                <w:i/>
                <w:sz w:val="18"/>
              </w:rPr>
            </w:pPr>
            <w:r>
              <w:rPr>
                <w:rFonts w:ascii="Arial" w:hAnsi="Arial" w:cs="Arial"/>
                <w:i/>
                <w:sz w:val="18"/>
              </w:rPr>
              <w:t>Grande expérience de la promotion des investissem</w:t>
            </w:r>
            <w:r w:rsidR="009944F9">
              <w:rPr>
                <w:rFonts w:ascii="Arial" w:hAnsi="Arial" w:cs="Arial"/>
                <w:i/>
                <w:sz w:val="18"/>
              </w:rPr>
              <w:t>ents et des Grands Travaux (créée</w:t>
            </w:r>
            <w:r>
              <w:rPr>
                <w:rFonts w:ascii="Arial" w:hAnsi="Arial" w:cs="Arial"/>
                <w:i/>
                <w:sz w:val="18"/>
              </w:rPr>
              <w:t xml:space="preserve"> en 2000).</w:t>
            </w:r>
          </w:p>
          <w:p w:rsidR="00227D4D" w:rsidRDefault="00227D4D" w:rsidP="00645906">
            <w:pPr>
              <w:spacing w:after="0"/>
              <w:rPr>
                <w:rFonts w:ascii="Arial" w:hAnsi="Arial" w:cs="Arial"/>
                <w:i/>
                <w:sz w:val="18"/>
              </w:rPr>
            </w:pPr>
            <w:r>
              <w:rPr>
                <w:rFonts w:ascii="Arial" w:hAnsi="Arial" w:cs="Arial"/>
                <w:i/>
                <w:sz w:val="18"/>
              </w:rPr>
              <w:t>Certifiée ISO 9001   2008.</w:t>
            </w:r>
          </w:p>
          <w:p w:rsidR="009944F9" w:rsidRDefault="00227D4D" w:rsidP="00645906">
            <w:pPr>
              <w:spacing w:after="0"/>
              <w:rPr>
                <w:rFonts w:ascii="Arial" w:hAnsi="Arial" w:cs="Arial"/>
                <w:i/>
                <w:sz w:val="18"/>
              </w:rPr>
            </w:pPr>
            <w:r>
              <w:rPr>
                <w:rFonts w:ascii="Arial" w:hAnsi="Arial" w:cs="Arial"/>
                <w:i/>
                <w:sz w:val="18"/>
              </w:rPr>
              <w:t>Equ</w:t>
            </w:r>
            <w:r w:rsidR="009944F9">
              <w:rPr>
                <w:rFonts w:ascii="Arial" w:hAnsi="Arial" w:cs="Arial"/>
                <w:i/>
                <w:sz w:val="18"/>
              </w:rPr>
              <w:t xml:space="preserve">ipe de Management du Projet </w:t>
            </w:r>
            <w:r>
              <w:rPr>
                <w:rFonts w:ascii="Arial" w:hAnsi="Arial" w:cs="Arial"/>
                <w:i/>
                <w:sz w:val="18"/>
              </w:rPr>
              <w:t>opérationnelle depuis 2009.</w:t>
            </w:r>
          </w:p>
          <w:p w:rsidR="00207E9A" w:rsidRPr="000C0DD6" w:rsidRDefault="009944F9" w:rsidP="00645906">
            <w:pPr>
              <w:spacing w:after="0"/>
              <w:rPr>
                <w:rFonts w:ascii="Arial" w:hAnsi="Arial" w:cs="Arial"/>
                <w:i/>
                <w:sz w:val="18"/>
              </w:rPr>
            </w:pPr>
            <w:r>
              <w:rPr>
                <w:rFonts w:ascii="Arial" w:hAnsi="Arial" w:cs="Arial"/>
                <w:i/>
                <w:sz w:val="18"/>
              </w:rPr>
              <w:t>Usage confirmé des TIC.</w:t>
            </w:r>
          </w:p>
        </w:tc>
        <w:tc>
          <w:tcPr>
            <w:tcW w:w="2389" w:type="dxa"/>
          </w:tcPr>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9944F9" w:rsidRDefault="00207E9A" w:rsidP="00645906">
            <w:pPr>
              <w:spacing w:after="0"/>
              <w:rPr>
                <w:rFonts w:ascii="Arial" w:hAnsi="Arial" w:cs="Arial"/>
                <w:i/>
                <w:sz w:val="18"/>
              </w:rPr>
            </w:pPr>
            <w:r>
              <w:rPr>
                <w:rFonts w:ascii="Arial" w:hAnsi="Arial" w:cs="Arial"/>
                <w:i/>
                <w:sz w:val="18"/>
              </w:rPr>
              <w:t>Des indicateurs issus du</w:t>
            </w:r>
            <w:r w:rsidRPr="000C0DD6">
              <w:rPr>
                <w:rFonts w:ascii="Arial" w:hAnsi="Arial" w:cs="Arial"/>
                <w:i/>
                <w:sz w:val="18"/>
              </w:rPr>
              <w:t xml:space="preserve"> tableau</w:t>
            </w:r>
            <w:r>
              <w:rPr>
                <w:rFonts w:ascii="Arial" w:hAnsi="Arial" w:cs="Arial"/>
                <w:i/>
                <w:sz w:val="18"/>
              </w:rPr>
              <w:t xml:space="preserve"> (demande officielle nécessaire).</w:t>
            </w: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p>
          <w:p w:rsidR="009944F9" w:rsidRDefault="009944F9" w:rsidP="00645906">
            <w:pPr>
              <w:spacing w:after="0"/>
              <w:rPr>
                <w:rFonts w:ascii="Arial" w:hAnsi="Arial" w:cs="Arial"/>
                <w:i/>
                <w:sz w:val="18"/>
              </w:rPr>
            </w:pPr>
            <w:r>
              <w:rPr>
                <w:rFonts w:ascii="Arial" w:hAnsi="Arial" w:cs="Arial"/>
                <w:i/>
                <w:sz w:val="18"/>
              </w:rPr>
              <w:t>Des indicateurs de gestion du projet.</w:t>
            </w:r>
          </w:p>
          <w:p w:rsidR="009944F9" w:rsidRDefault="009944F9" w:rsidP="00645906">
            <w:pPr>
              <w:spacing w:after="0"/>
              <w:rPr>
                <w:rFonts w:ascii="Arial" w:hAnsi="Arial" w:cs="Arial"/>
                <w:i/>
                <w:sz w:val="18"/>
              </w:rPr>
            </w:pPr>
            <w:r>
              <w:rPr>
                <w:rFonts w:ascii="Arial" w:hAnsi="Arial" w:cs="Arial"/>
                <w:i/>
                <w:sz w:val="18"/>
              </w:rPr>
              <w:t>- durée du circuit du PPM</w:t>
            </w:r>
          </w:p>
          <w:p w:rsidR="009944F9" w:rsidRDefault="009944F9" w:rsidP="00645906">
            <w:pPr>
              <w:spacing w:after="0"/>
              <w:rPr>
                <w:rFonts w:ascii="Arial" w:hAnsi="Arial" w:cs="Arial"/>
                <w:i/>
                <w:sz w:val="18"/>
              </w:rPr>
            </w:pPr>
            <w:r>
              <w:rPr>
                <w:rFonts w:ascii="Arial" w:hAnsi="Arial" w:cs="Arial"/>
                <w:i/>
                <w:sz w:val="18"/>
              </w:rPr>
              <w:t xml:space="preserve">- durée du circuit du </w:t>
            </w:r>
            <w:r w:rsidR="006658BC">
              <w:rPr>
                <w:rFonts w:ascii="Arial" w:hAnsi="Arial" w:cs="Arial"/>
                <w:i/>
                <w:sz w:val="18"/>
              </w:rPr>
              <w:t>PPConsultants</w:t>
            </w:r>
          </w:p>
          <w:p w:rsidR="009944F9" w:rsidRDefault="009944F9" w:rsidP="00645906">
            <w:pPr>
              <w:spacing w:after="0"/>
              <w:rPr>
                <w:rFonts w:ascii="Arial" w:hAnsi="Arial" w:cs="Arial"/>
                <w:i/>
                <w:sz w:val="18"/>
              </w:rPr>
            </w:pPr>
            <w:r>
              <w:rPr>
                <w:rFonts w:ascii="Arial" w:hAnsi="Arial" w:cs="Arial"/>
                <w:i/>
                <w:sz w:val="18"/>
              </w:rPr>
              <w:t>- Temps nécessaire à l'Apix, la DCMP, la BM  pour formuler leurs ANO.</w:t>
            </w:r>
          </w:p>
          <w:p w:rsidR="00645906" w:rsidRDefault="009944F9" w:rsidP="00645906">
            <w:pPr>
              <w:spacing w:after="0"/>
              <w:rPr>
                <w:rFonts w:ascii="Arial" w:hAnsi="Arial" w:cs="Arial"/>
                <w:i/>
                <w:sz w:val="18"/>
              </w:rPr>
            </w:pPr>
            <w:r>
              <w:rPr>
                <w:rFonts w:ascii="Arial" w:hAnsi="Arial" w:cs="Arial"/>
                <w:i/>
                <w:sz w:val="18"/>
              </w:rPr>
              <w:t>- Réunions spécifiques déclenchée par l'Apix..</w:t>
            </w: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207E9A" w:rsidRPr="000C0DD6" w:rsidRDefault="00207E9A" w:rsidP="00645906">
            <w:pPr>
              <w:spacing w:after="0"/>
              <w:rPr>
                <w:rFonts w:ascii="Arial" w:hAnsi="Arial" w:cs="Arial"/>
                <w:i/>
                <w:sz w:val="18"/>
              </w:rPr>
            </w:pPr>
          </w:p>
        </w:tc>
      </w:tr>
      <w:tr w:rsidR="00207E9A" w:rsidRPr="00184F71">
        <w:trPr>
          <w:trHeight w:val="558"/>
        </w:trPr>
        <w:tc>
          <w:tcPr>
            <w:tcW w:w="3065" w:type="dxa"/>
          </w:tcPr>
          <w:p w:rsidR="00207E9A" w:rsidRPr="00184F71" w:rsidRDefault="00207E9A" w:rsidP="00645906">
            <w:pPr>
              <w:spacing w:after="0"/>
              <w:rPr>
                <w:rFonts w:ascii="Arial" w:hAnsi="Arial" w:cs="Arial"/>
                <w:b/>
                <w:sz w:val="18"/>
              </w:rPr>
            </w:pPr>
          </w:p>
          <w:p w:rsidR="00207E9A" w:rsidRPr="00184F71" w:rsidRDefault="00207E9A" w:rsidP="00645906">
            <w:pPr>
              <w:spacing w:after="0"/>
              <w:rPr>
                <w:rFonts w:ascii="Arial" w:hAnsi="Arial" w:cs="Arial"/>
                <w:b/>
                <w:sz w:val="18"/>
              </w:rPr>
            </w:pPr>
            <w:r w:rsidRPr="00184F71">
              <w:rPr>
                <w:rFonts w:ascii="Arial" w:hAnsi="Arial" w:cs="Arial"/>
                <w:b/>
                <w:sz w:val="18"/>
              </w:rPr>
              <w:t xml:space="preserve">BENEFICIAIRES  INDIRECTS </w:t>
            </w:r>
          </w:p>
          <w:p w:rsidR="00207E9A" w:rsidRPr="00184F71" w:rsidRDefault="00207E9A" w:rsidP="00645906">
            <w:pPr>
              <w:spacing w:after="0"/>
              <w:ind w:left="720"/>
              <w:rPr>
                <w:rFonts w:ascii="Arial" w:hAnsi="Arial" w:cs="Arial"/>
                <w:b/>
                <w:i/>
                <w:sz w:val="18"/>
              </w:rPr>
            </w:pPr>
          </w:p>
          <w:p w:rsidR="00207E9A" w:rsidRDefault="00207E9A" w:rsidP="00645906">
            <w:pPr>
              <w:numPr>
                <w:ilvl w:val="0"/>
                <w:numId w:val="45"/>
              </w:numPr>
              <w:spacing w:after="0"/>
              <w:rPr>
                <w:rFonts w:ascii="Arial" w:hAnsi="Arial" w:cs="Arial"/>
                <w:b/>
                <w:i/>
                <w:sz w:val="18"/>
              </w:rPr>
            </w:pPr>
            <w:r w:rsidRPr="00184F71">
              <w:rPr>
                <w:rFonts w:ascii="Arial" w:hAnsi="Arial" w:cs="Arial"/>
                <w:b/>
                <w:i/>
                <w:sz w:val="18"/>
              </w:rPr>
              <w:t>MAITRE D’ŒUVRE</w:t>
            </w: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i/>
                <w:sz w:val="18"/>
              </w:rPr>
            </w:pPr>
            <w:r w:rsidRPr="005E5D64">
              <w:rPr>
                <w:rFonts w:ascii="Arial" w:hAnsi="Arial" w:cs="Arial"/>
                <w:i/>
                <w:sz w:val="18"/>
              </w:rPr>
              <w:t>USEP</w:t>
            </w:r>
            <w:r>
              <w:rPr>
                <w:rFonts w:ascii="Arial" w:hAnsi="Arial" w:cs="Arial"/>
                <w:i/>
                <w:sz w:val="18"/>
              </w:rPr>
              <w:t>: Unité de suivi et d'exécution du programme. Interface avec Agetip.</w:t>
            </w:r>
          </w:p>
          <w:p w:rsidR="00207E9A" w:rsidRDefault="00207E9A" w:rsidP="00645906">
            <w:pPr>
              <w:spacing w:after="0"/>
              <w:rPr>
                <w:rFonts w:ascii="Arial" w:hAnsi="Arial" w:cs="Arial"/>
                <w:i/>
                <w:sz w:val="18"/>
              </w:rPr>
            </w:pPr>
            <w:r>
              <w:rPr>
                <w:rFonts w:ascii="Arial" w:hAnsi="Arial" w:cs="Arial"/>
                <w:i/>
                <w:sz w:val="18"/>
              </w:rPr>
              <w:t>Fournit à l'Apix une équipe de terrain compétente (niveau métier) et pertinente avec les 2 conventions.</w:t>
            </w:r>
          </w:p>
          <w:p w:rsidR="00207E9A" w:rsidRPr="00184F71" w:rsidRDefault="00207E9A" w:rsidP="00645906">
            <w:pPr>
              <w:spacing w:after="0"/>
              <w:rPr>
                <w:rFonts w:ascii="Arial" w:hAnsi="Arial" w:cs="Arial"/>
                <w:b/>
                <w:i/>
                <w:sz w:val="18"/>
              </w:rPr>
            </w:pPr>
          </w:p>
          <w:p w:rsidR="00207E9A" w:rsidRPr="00184F71" w:rsidRDefault="00207E9A" w:rsidP="00645906">
            <w:pPr>
              <w:numPr>
                <w:ilvl w:val="0"/>
                <w:numId w:val="45"/>
              </w:numPr>
              <w:spacing w:after="0"/>
              <w:rPr>
                <w:rFonts w:ascii="Arial" w:hAnsi="Arial" w:cs="Arial"/>
                <w:b/>
                <w:i/>
                <w:sz w:val="18"/>
              </w:rPr>
            </w:pPr>
            <w:r w:rsidRPr="00184F71">
              <w:rPr>
                <w:rFonts w:ascii="Arial" w:hAnsi="Arial" w:cs="Arial"/>
                <w:b/>
                <w:i/>
                <w:sz w:val="18"/>
              </w:rPr>
              <w:t>MAITRE D’ŒUVRE DELEGUE</w:t>
            </w:r>
          </w:p>
          <w:p w:rsidR="00207E9A" w:rsidRPr="00184F71" w:rsidRDefault="00207E9A" w:rsidP="00645906">
            <w:pPr>
              <w:spacing w:after="0"/>
              <w:rPr>
                <w:rFonts w:ascii="Arial" w:hAnsi="Arial" w:cs="Arial"/>
                <w:b/>
                <w:i/>
                <w:sz w:val="18"/>
              </w:rPr>
            </w:pPr>
            <w:r>
              <w:rPr>
                <w:rFonts w:ascii="Arial" w:hAnsi="Arial" w:cs="Arial"/>
                <w:i/>
                <w:sz w:val="18"/>
              </w:rPr>
              <w:t>Missions</w:t>
            </w:r>
            <w:r w:rsidRPr="005E5D64">
              <w:rPr>
                <w:rFonts w:ascii="Arial" w:hAnsi="Arial" w:cs="Arial"/>
                <w:i/>
                <w:sz w:val="18"/>
              </w:rPr>
              <w:t xml:space="preserve"> </w:t>
            </w:r>
            <w:r>
              <w:rPr>
                <w:rFonts w:ascii="Arial" w:hAnsi="Arial" w:cs="Arial"/>
                <w:i/>
                <w:sz w:val="18"/>
              </w:rPr>
              <w:t xml:space="preserve">de </w:t>
            </w:r>
            <w:r w:rsidRPr="005E5D64">
              <w:rPr>
                <w:rFonts w:ascii="Arial" w:hAnsi="Arial" w:cs="Arial"/>
                <w:i/>
                <w:sz w:val="18"/>
              </w:rPr>
              <w:t>supervision</w:t>
            </w:r>
            <w:r>
              <w:rPr>
                <w:rFonts w:ascii="Arial" w:hAnsi="Arial" w:cs="Arial"/>
                <w:i/>
                <w:sz w:val="18"/>
              </w:rPr>
              <w:t>: suivi et contrôle des travaux et décomptes.</w:t>
            </w:r>
          </w:p>
        </w:tc>
        <w:tc>
          <w:tcPr>
            <w:tcW w:w="1985" w:type="dxa"/>
          </w:tcPr>
          <w:p w:rsidR="00207E9A" w:rsidRDefault="00207E9A" w:rsidP="00645906">
            <w:pPr>
              <w:spacing w:after="0"/>
              <w:jc w:val="center"/>
              <w:rPr>
                <w:rFonts w:ascii="Arial" w:hAnsi="Arial" w:cs="Arial"/>
                <w:b/>
                <w:i/>
                <w:sz w:val="18"/>
              </w:rPr>
            </w:pPr>
          </w:p>
          <w:p w:rsidR="00207E9A" w:rsidRDefault="00207E9A" w:rsidP="00645906">
            <w:pPr>
              <w:spacing w:after="0"/>
              <w:jc w:val="center"/>
              <w:rPr>
                <w:rFonts w:ascii="Arial" w:hAnsi="Arial" w:cs="Arial"/>
                <w:b/>
                <w:i/>
                <w:sz w:val="18"/>
              </w:rPr>
            </w:pPr>
          </w:p>
          <w:p w:rsidR="00207E9A" w:rsidRDefault="00207E9A" w:rsidP="00645906">
            <w:pPr>
              <w:spacing w:after="0"/>
              <w:jc w:val="center"/>
              <w:rPr>
                <w:rFonts w:ascii="Arial" w:hAnsi="Arial" w:cs="Arial"/>
                <w:i/>
                <w:sz w:val="18"/>
              </w:rPr>
            </w:pPr>
          </w:p>
          <w:p w:rsidR="00207E9A" w:rsidRDefault="00207E9A" w:rsidP="00645906">
            <w:pPr>
              <w:spacing w:after="0"/>
              <w:rPr>
                <w:rFonts w:ascii="Arial" w:hAnsi="Arial" w:cs="Arial"/>
                <w:i/>
                <w:sz w:val="18"/>
              </w:rPr>
            </w:pPr>
            <w:r>
              <w:rPr>
                <w:rFonts w:ascii="Arial" w:hAnsi="Arial" w:cs="Arial"/>
                <w:i/>
                <w:sz w:val="18"/>
              </w:rPr>
              <w:t>Lettre de mission.</w:t>
            </w:r>
          </w:p>
          <w:p w:rsidR="00207E9A" w:rsidRDefault="00207E9A" w:rsidP="00645906">
            <w:pPr>
              <w:spacing w:after="0"/>
              <w:rPr>
                <w:rFonts w:ascii="Arial" w:hAnsi="Arial" w:cs="Arial"/>
                <w:i/>
                <w:sz w:val="18"/>
              </w:rPr>
            </w:pPr>
            <w:r>
              <w:rPr>
                <w:rFonts w:ascii="Arial" w:hAnsi="Arial" w:cs="Arial"/>
                <w:i/>
                <w:sz w:val="18"/>
              </w:rPr>
              <w:t>Forte délégation de signature de la DG Agetip.</w:t>
            </w:r>
          </w:p>
          <w:p w:rsidR="00207E9A" w:rsidRDefault="00207E9A" w:rsidP="00645906">
            <w:pPr>
              <w:spacing w:after="0"/>
              <w:rPr>
                <w:rFonts w:ascii="Arial" w:hAnsi="Arial" w:cs="Arial"/>
                <w:i/>
                <w:sz w:val="18"/>
              </w:rPr>
            </w:pPr>
            <w:r>
              <w:rPr>
                <w:rFonts w:ascii="Arial" w:hAnsi="Arial" w:cs="Arial"/>
                <w:i/>
                <w:sz w:val="18"/>
              </w:rPr>
              <w:t>Collaboration/contrôle des  5 missions de supervision.</w:t>
            </w:r>
          </w:p>
          <w:p w:rsidR="00207E9A" w:rsidRDefault="00207E9A" w:rsidP="00645906">
            <w:pPr>
              <w:spacing w:after="0"/>
              <w:jc w:val="center"/>
              <w:rPr>
                <w:rFonts w:ascii="Arial" w:hAnsi="Arial" w:cs="Arial"/>
                <w:i/>
                <w:sz w:val="18"/>
              </w:rPr>
            </w:pPr>
          </w:p>
          <w:p w:rsidR="00207E9A" w:rsidRDefault="00207E9A" w:rsidP="00645906">
            <w:pPr>
              <w:spacing w:after="0"/>
              <w:jc w:val="center"/>
              <w:rPr>
                <w:rFonts w:ascii="Arial" w:hAnsi="Arial" w:cs="Arial"/>
                <w:i/>
                <w:sz w:val="18"/>
              </w:rPr>
            </w:pPr>
          </w:p>
          <w:p w:rsidR="00207E9A" w:rsidRDefault="00207E9A" w:rsidP="00645906">
            <w:pPr>
              <w:spacing w:after="0"/>
              <w:rPr>
                <w:rFonts w:ascii="Arial" w:hAnsi="Arial" w:cs="Arial"/>
                <w:i/>
                <w:sz w:val="18"/>
              </w:rPr>
            </w:pPr>
            <w:r>
              <w:rPr>
                <w:rFonts w:ascii="Arial" w:hAnsi="Arial" w:cs="Arial"/>
                <w:i/>
                <w:sz w:val="18"/>
              </w:rPr>
              <w:t>Approbation des plans et études d'exécution.</w:t>
            </w:r>
          </w:p>
          <w:p w:rsidR="00207E9A" w:rsidRPr="005E5D64" w:rsidRDefault="00207E9A" w:rsidP="00645906">
            <w:pPr>
              <w:spacing w:after="0"/>
              <w:rPr>
                <w:rFonts w:ascii="Arial" w:hAnsi="Arial" w:cs="Arial"/>
                <w:i/>
                <w:sz w:val="18"/>
              </w:rPr>
            </w:pPr>
            <w:r>
              <w:rPr>
                <w:rFonts w:ascii="Arial" w:hAnsi="Arial" w:cs="Arial"/>
                <w:i/>
                <w:sz w:val="18"/>
              </w:rPr>
              <w:t>Vérification de conformités aux contrats des qualités et quantités des matériaux et travaux.</w:t>
            </w:r>
          </w:p>
        </w:tc>
        <w:tc>
          <w:tcPr>
            <w:tcW w:w="1999" w:type="dxa"/>
          </w:tcPr>
          <w:p w:rsidR="00AE58E5" w:rsidRDefault="00AE58E5" w:rsidP="00645906">
            <w:pPr>
              <w:spacing w:after="0"/>
              <w:rPr>
                <w:rFonts w:ascii="Arial" w:hAnsi="Arial" w:cs="Arial"/>
                <w:b/>
                <w:i/>
                <w:sz w:val="18"/>
              </w:rPr>
            </w:pPr>
          </w:p>
          <w:p w:rsidR="00AE58E5" w:rsidRDefault="00AE58E5" w:rsidP="00645906">
            <w:pPr>
              <w:spacing w:after="0"/>
              <w:rPr>
                <w:rFonts w:ascii="Arial" w:hAnsi="Arial" w:cs="Arial"/>
                <w:b/>
                <w:i/>
                <w:sz w:val="18"/>
              </w:rPr>
            </w:pPr>
          </w:p>
          <w:p w:rsidR="00AE58E5" w:rsidRDefault="00AE58E5" w:rsidP="00645906">
            <w:pPr>
              <w:spacing w:after="0"/>
              <w:rPr>
                <w:rFonts w:ascii="Arial" w:hAnsi="Arial" w:cs="Arial"/>
                <w:b/>
                <w:i/>
                <w:sz w:val="18"/>
              </w:rPr>
            </w:pPr>
          </w:p>
          <w:p w:rsidR="00207E9A" w:rsidRPr="00184F71" w:rsidRDefault="00207E9A" w:rsidP="00645906">
            <w:pPr>
              <w:spacing w:after="0"/>
              <w:rPr>
                <w:rFonts w:ascii="Arial" w:hAnsi="Arial" w:cs="Arial"/>
                <w:b/>
                <w:i/>
                <w:sz w:val="18"/>
              </w:rPr>
            </w:pPr>
          </w:p>
        </w:tc>
        <w:tc>
          <w:tcPr>
            <w:tcW w:w="2395" w:type="dxa"/>
          </w:tcPr>
          <w:p w:rsidR="00207E9A" w:rsidRPr="00184F71" w:rsidRDefault="00207E9A" w:rsidP="00645906">
            <w:pPr>
              <w:spacing w:after="0"/>
              <w:rPr>
                <w:rFonts w:ascii="Arial" w:hAnsi="Arial" w:cs="Arial"/>
                <w:b/>
                <w:i/>
                <w:sz w:val="18"/>
              </w:rPr>
            </w:pPr>
          </w:p>
        </w:tc>
        <w:tc>
          <w:tcPr>
            <w:tcW w:w="2389" w:type="dxa"/>
          </w:tcPr>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r>
              <w:rPr>
                <w:rFonts w:ascii="Arial" w:hAnsi="Arial" w:cs="Arial"/>
                <w:i/>
                <w:sz w:val="18"/>
              </w:rPr>
              <w:t>Des indicateurs sur la passation des marchés et contrats</w:t>
            </w:r>
          </w:p>
          <w:p w:rsidR="00645906" w:rsidRDefault="00645906" w:rsidP="00645906">
            <w:pPr>
              <w:spacing w:after="0"/>
              <w:rPr>
                <w:rFonts w:ascii="Arial" w:hAnsi="Arial" w:cs="Arial"/>
                <w:i/>
                <w:sz w:val="18"/>
              </w:rPr>
            </w:pPr>
          </w:p>
          <w:p w:rsidR="00645906" w:rsidRDefault="00930121" w:rsidP="00645906">
            <w:pPr>
              <w:spacing w:after="0"/>
              <w:rPr>
                <w:rFonts w:ascii="Arial" w:hAnsi="Arial" w:cs="Arial"/>
                <w:i/>
                <w:sz w:val="18"/>
              </w:rPr>
            </w:pPr>
            <w:r>
              <w:rPr>
                <w:rFonts w:ascii="Arial" w:hAnsi="Arial" w:cs="Arial"/>
                <w:i/>
                <w:sz w:val="18"/>
              </w:rPr>
              <w:t xml:space="preserve">Sur l'avancement physique </w:t>
            </w:r>
            <w:r w:rsidR="00645906">
              <w:rPr>
                <w:rFonts w:ascii="Arial" w:hAnsi="Arial" w:cs="Arial"/>
                <w:i/>
                <w:sz w:val="18"/>
              </w:rPr>
              <w:t>des travaux, ou des prestations de supervisions</w:t>
            </w: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645906" w:rsidRDefault="00645906" w:rsidP="00645906">
            <w:pPr>
              <w:spacing w:after="0"/>
              <w:rPr>
                <w:rFonts w:ascii="Arial" w:hAnsi="Arial" w:cs="Arial"/>
                <w:i/>
                <w:sz w:val="18"/>
              </w:rPr>
            </w:pPr>
          </w:p>
          <w:p w:rsidR="00207E9A" w:rsidRPr="00184F71" w:rsidRDefault="00207E9A" w:rsidP="00645906">
            <w:pPr>
              <w:spacing w:after="0"/>
              <w:rPr>
                <w:rFonts w:ascii="Arial" w:hAnsi="Arial" w:cs="Arial"/>
                <w:b/>
                <w:i/>
                <w:sz w:val="18"/>
              </w:rPr>
            </w:pPr>
          </w:p>
        </w:tc>
      </w:tr>
      <w:tr w:rsidR="00207E9A" w:rsidRPr="00184F71">
        <w:trPr>
          <w:trHeight w:val="295"/>
        </w:trPr>
        <w:tc>
          <w:tcPr>
            <w:tcW w:w="3065" w:type="dxa"/>
          </w:tcPr>
          <w:p w:rsidR="00207E9A" w:rsidRPr="00184F71" w:rsidRDefault="00207E9A" w:rsidP="00645906">
            <w:pPr>
              <w:spacing w:after="0"/>
              <w:rPr>
                <w:rFonts w:ascii="Arial" w:hAnsi="Arial" w:cs="Arial"/>
                <w:b/>
                <w:sz w:val="18"/>
              </w:rPr>
            </w:pPr>
          </w:p>
          <w:p w:rsidR="00207E9A" w:rsidRPr="00184F71" w:rsidRDefault="00207E9A" w:rsidP="00645906">
            <w:pPr>
              <w:spacing w:after="0"/>
              <w:rPr>
                <w:rFonts w:ascii="Arial" w:hAnsi="Arial" w:cs="Arial"/>
                <w:b/>
                <w:sz w:val="18"/>
              </w:rPr>
            </w:pPr>
            <w:r w:rsidRPr="00184F71">
              <w:rPr>
                <w:rFonts w:ascii="Arial" w:hAnsi="Arial" w:cs="Arial"/>
                <w:b/>
                <w:sz w:val="18"/>
              </w:rPr>
              <w:t>INTERVENANTS DIRECTS</w:t>
            </w:r>
          </w:p>
          <w:p w:rsidR="00207E9A" w:rsidRPr="00184F71" w:rsidRDefault="00207E9A" w:rsidP="00645906">
            <w:pPr>
              <w:spacing w:after="0"/>
              <w:rPr>
                <w:rFonts w:ascii="Arial" w:hAnsi="Arial" w:cs="Arial"/>
                <w:b/>
                <w:i/>
                <w:sz w:val="18"/>
              </w:rPr>
            </w:pPr>
          </w:p>
          <w:p w:rsidR="00207E9A" w:rsidRDefault="00207E9A" w:rsidP="00645906">
            <w:pPr>
              <w:numPr>
                <w:ilvl w:val="0"/>
                <w:numId w:val="46"/>
              </w:numPr>
              <w:spacing w:after="0"/>
              <w:rPr>
                <w:rFonts w:ascii="Arial" w:hAnsi="Arial" w:cs="Arial"/>
                <w:b/>
                <w:i/>
                <w:sz w:val="18"/>
              </w:rPr>
            </w:pPr>
            <w:r w:rsidRPr="00184F71">
              <w:rPr>
                <w:rFonts w:ascii="Arial" w:hAnsi="Arial" w:cs="Arial"/>
                <w:b/>
                <w:i/>
                <w:sz w:val="18"/>
              </w:rPr>
              <w:t>AGETIP</w:t>
            </w: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Pr="00184F71" w:rsidRDefault="00207E9A" w:rsidP="00645906">
            <w:pPr>
              <w:spacing w:after="0"/>
              <w:rPr>
                <w:rFonts w:ascii="Arial" w:hAnsi="Arial" w:cs="Arial"/>
                <w:b/>
                <w:i/>
                <w:sz w:val="18"/>
              </w:rPr>
            </w:pPr>
          </w:p>
          <w:p w:rsidR="00207E9A" w:rsidRDefault="00207E9A" w:rsidP="00645906">
            <w:pPr>
              <w:numPr>
                <w:ilvl w:val="0"/>
                <w:numId w:val="46"/>
              </w:numPr>
              <w:spacing w:after="0"/>
              <w:rPr>
                <w:rFonts w:ascii="Arial" w:hAnsi="Arial" w:cs="Arial"/>
                <w:b/>
                <w:i/>
                <w:sz w:val="18"/>
              </w:rPr>
            </w:pPr>
            <w:r w:rsidRPr="00184F71">
              <w:rPr>
                <w:rFonts w:ascii="Arial" w:hAnsi="Arial" w:cs="Arial"/>
                <w:b/>
                <w:i/>
                <w:sz w:val="18"/>
              </w:rPr>
              <w:t>ENTREPRISES</w:t>
            </w: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Pr="00184F71" w:rsidRDefault="00207E9A" w:rsidP="00645906">
            <w:pPr>
              <w:spacing w:after="0"/>
              <w:rPr>
                <w:rFonts w:ascii="Arial" w:hAnsi="Arial" w:cs="Arial"/>
                <w:b/>
                <w:i/>
                <w:sz w:val="18"/>
              </w:rPr>
            </w:pPr>
          </w:p>
          <w:p w:rsidR="00207E9A" w:rsidRPr="00184F71" w:rsidRDefault="00207E9A" w:rsidP="00645906">
            <w:pPr>
              <w:numPr>
                <w:ilvl w:val="0"/>
                <w:numId w:val="46"/>
              </w:numPr>
              <w:spacing w:after="0"/>
              <w:rPr>
                <w:rFonts w:ascii="Arial" w:hAnsi="Arial" w:cs="Arial"/>
                <w:b/>
                <w:i/>
                <w:sz w:val="18"/>
              </w:rPr>
            </w:pPr>
            <w:r w:rsidRPr="00184F71">
              <w:rPr>
                <w:rFonts w:ascii="Arial" w:hAnsi="Arial" w:cs="Arial"/>
                <w:b/>
                <w:i/>
                <w:sz w:val="18"/>
              </w:rPr>
              <w:t>SOUS TRAITANTS</w:t>
            </w:r>
          </w:p>
          <w:p w:rsidR="00207E9A" w:rsidRPr="00184F71" w:rsidRDefault="00207E9A" w:rsidP="00645906">
            <w:pPr>
              <w:spacing w:after="0"/>
              <w:rPr>
                <w:rFonts w:ascii="Arial" w:hAnsi="Arial" w:cs="Arial"/>
                <w:b/>
                <w:i/>
                <w:sz w:val="18"/>
              </w:rPr>
            </w:pPr>
          </w:p>
          <w:p w:rsidR="00207E9A" w:rsidRPr="00184F71" w:rsidRDefault="00207E9A" w:rsidP="00645906">
            <w:pPr>
              <w:spacing w:after="0"/>
              <w:rPr>
                <w:rFonts w:ascii="Arial" w:hAnsi="Arial" w:cs="Arial"/>
                <w:b/>
                <w:i/>
                <w:sz w:val="18"/>
              </w:rPr>
            </w:pPr>
          </w:p>
        </w:tc>
        <w:tc>
          <w:tcPr>
            <w:tcW w:w="1985" w:type="dxa"/>
          </w:tcPr>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b/>
                <w:i/>
                <w:sz w:val="18"/>
              </w:rPr>
            </w:pPr>
          </w:p>
          <w:p w:rsidR="00207E9A" w:rsidRDefault="00207E9A" w:rsidP="00645906">
            <w:pPr>
              <w:spacing w:after="0"/>
              <w:rPr>
                <w:rFonts w:ascii="Arial" w:hAnsi="Arial" w:cs="Arial"/>
                <w:i/>
                <w:sz w:val="18"/>
              </w:rPr>
            </w:pPr>
            <w:r>
              <w:rPr>
                <w:rFonts w:ascii="Arial" w:hAnsi="Arial" w:cs="Arial"/>
                <w:i/>
                <w:sz w:val="18"/>
              </w:rPr>
              <w:t>Gestion de l'USEP.</w:t>
            </w:r>
          </w:p>
          <w:p w:rsidR="00207E9A" w:rsidRDefault="00207E9A" w:rsidP="00645906">
            <w:pPr>
              <w:spacing w:after="0"/>
              <w:rPr>
                <w:rFonts w:ascii="Arial" w:hAnsi="Arial" w:cs="Arial"/>
                <w:i/>
                <w:sz w:val="18"/>
              </w:rPr>
            </w:pPr>
            <w:r>
              <w:rPr>
                <w:rFonts w:ascii="Arial" w:hAnsi="Arial" w:cs="Arial"/>
                <w:i/>
                <w:sz w:val="18"/>
              </w:rPr>
              <w:t>R</w:t>
            </w:r>
            <w:r w:rsidRPr="00FB11D4">
              <w:rPr>
                <w:rFonts w:ascii="Arial" w:hAnsi="Arial" w:cs="Arial"/>
                <w:i/>
                <w:sz w:val="18"/>
              </w:rPr>
              <w:t>éception des études et travaux</w:t>
            </w:r>
            <w:r>
              <w:rPr>
                <w:rFonts w:ascii="Arial" w:hAnsi="Arial" w:cs="Arial"/>
                <w:i/>
                <w:sz w:val="18"/>
              </w:rPr>
              <w:t>.</w:t>
            </w:r>
          </w:p>
          <w:p w:rsidR="00207E9A" w:rsidRDefault="00207E9A" w:rsidP="00645906">
            <w:pPr>
              <w:spacing w:after="0"/>
              <w:rPr>
                <w:rFonts w:ascii="Arial" w:hAnsi="Arial" w:cs="Arial"/>
                <w:i/>
                <w:sz w:val="18"/>
              </w:rPr>
            </w:pPr>
            <w:r>
              <w:rPr>
                <w:rFonts w:ascii="Arial" w:hAnsi="Arial" w:cs="Arial"/>
                <w:i/>
                <w:sz w:val="18"/>
              </w:rPr>
              <w:t>Interface avec l'Apix.</w:t>
            </w:r>
          </w:p>
          <w:p w:rsidR="00207E9A" w:rsidRDefault="00207E9A" w:rsidP="00645906">
            <w:pPr>
              <w:spacing w:after="0"/>
              <w:rPr>
                <w:rFonts w:ascii="Arial" w:hAnsi="Arial" w:cs="Arial"/>
                <w:i/>
                <w:sz w:val="18"/>
              </w:rPr>
            </w:pPr>
          </w:p>
          <w:p w:rsidR="00207E9A" w:rsidRDefault="00207E9A" w:rsidP="00645906">
            <w:pPr>
              <w:spacing w:after="0"/>
              <w:rPr>
                <w:rFonts w:ascii="Arial" w:hAnsi="Arial" w:cs="Arial"/>
                <w:i/>
                <w:sz w:val="18"/>
              </w:rPr>
            </w:pPr>
            <w:r>
              <w:rPr>
                <w:rFonts w:ascii="Arial" w:hAnsi="Arial" w:cs="Arial"/>
                <w:i/>
                <w:sz w:val="18"/>
              </w:rPr>
              <w:t>Contrats, cahier des charges, métrés, décomptes, règlements rapides.</w:t>
            </w:r>
          </w:p>
          <w:p w:rsidR="00207E9A" w:rsidRDefault="00207E9A" w:rsidP="00645906">
            <w:pPr>
              <w:spacing w:after="0"/>
              <w:rPr>
                <w:rFonts w:ascii="Arial" w:hAnsi="Arial" w:cs="Arial"/>
                <w:i/>
                <w:sz w:val="18"/>
              </w:rPr>
            </w:pPr>
          </w:p>
          <w:p w:rsidR="00207E9A" w:rsidRPr="00FB11D4" w:rsidRDefault="00207E9A" w:rsidP="00645906">
            <w:pPr>
              <w:spacing w:after="0"/>
              <w:rPr>
                <w:rFonts w:ascii="Arial" w:hAnsi="Arial" w:cs="Arial"/>
                <w:i/>
                <w:sz w:val="18"/>
              </w:rPr>
            </w:pPr>
            <w:r>
              <w:rPr>
                <w:rFonts w:ascii="Arial" w:hAnsi="Arial" w:cs="Arial"/>
                <w:i/>
                <w:sz w:val="18"/>
              </w:rPr>
              <w:t>Concessionnaires: eau, assainissement, électricité.</w:t>
            </w:r>
          </w:p>
        </w:tc>
        <w:tc>
          <w:tcPr>
            <w:tcW w:w="1999" w:type="dxa"/>
          </w:tcPr>
          <w:p w:rsidR="00207E9A" w:rsidRPr="00184F71" w:rsidRDefault="00207E9A" w:rsidP="00645906">
            <w:pPr>
              <w:spacing w:after="0"/>
              <w:rPr>
                <w:rFonts w:ascii="Arial" w:hAnsi="Arial" w:cs="Arial"/>
                <w:b/>
                <w:i/>
                <w:sz w:val="18"/>
              </w:rPr>
            </w:pPr>
          </w:p>
        </w:tc>
        <w:tc>
          <w:tcPr>
            <w:tcW w:w="2395" w:type="dxa"/>
          </w:tcPr>
          <w:p w:rsidR="00207E9A" w:rsidRPr="00184F71" w:rsidRDefault="00207E9A" w:rsidP="00645906">
            <w:pPr>
              <w:spacing w:after="0"/>
              <w:rPr>
                <w:rFonts w:ascii="Arial" w:hAnsi="Arial" w:cs="Arial"/>
                <w:b/>
                <w:i/>
                <w:sz w:val="18"/>
              </w:rPr>
            </w:pPr>
          </w:p>
        </w:tc>
        <w:tc>
          <w:tcPr>
            <w:tcW w:w="2389" w:type="dxa"/>
          </w:tcPr>
          <w:p w:rsidR="00930121" w:rsidRPr="00184F71" w:rsidRDefault="00930121" w:rsidP="00645906">
            <w:pPr>
              <w:spacing w:after="0"/>
              <w:rPr>
                <w:rFonts w:ascii="Arial" w:hAnsi="Arial" w:cs="Arial"/>
                <w:b/>
                <w:i/>
                <w:sz w:val="18"/>
              </w:rPr>
            </w:pPr>
          </w:p>
          <w:p w:rsidR="00930121" w:rsidRPr="00930121" w:rsidRDefault="00930121" w:rsidP="00930121">
            <w:pPr>
              <w:rPr>
                <w:rFonts w:ascii="Arial" w:hAnsi="Arial" w:cs="Arial"/>
                <w:sz w:val="18"/>
              </w:rPr>
            </w:pPr>
          </w:p>
          <w:p w:rsidR="00930121" w:rsidRDefault="00930121" w:rsidP="00930121">
            <w:pPr>
              <w:tabs>
                <w:tab w:val="left" w:pos="500"/>
              </w:tabs>
              <w:rPr>
                <w:rFonts w:ascii="Arial" w:hAnsi="Arial" w:cs="Arial"/>
                <w:i/>
                <w:sz w:val="18"/>
              </w:rPr>
            </w:pPr>
            <w:r w:rsidRPr="00930121">
              <w:rPr>
                <w:rFonts w:ascii="Arial" w:hAnsi="Arial" w:cs="Arial"/>
                <w:i/>
                <w:sz w:val="18"/>
              </w:rPr>
              <w:t>Des indicateurs</w:t>
            </w:r>
            <w:r>
              <w:rPr>
                <w:rFonts w:ascii="Arial" w:hAnsi="Arial" w:cs="Arial"/>
                <w:i/>
                <w:sz w:val="18"/>
              </w:rPr>
              <w:t xml:space="preserve"> sur l'avancement financier des contrats et marchés.</w:t>
            </w:r>
          </w:p>
          <w:p w:rsidR="00930121" w:rsidRDefault="00930121" w:rsidP="00930121">
            <w:pPr>
              <w:tabs>
                <w:tab w:val="left" w:pos="500"/>
              </w:tabs>
              <w:rPr>
                <w:rFonts w:ascii="Arial" w:hAnsi="Arial" w:cs="Arial"/>
                <w:i/>
                <w:sz w:val="18"/>
              </w:rPr>
            </w:pPr>
          </w:p>
          <w:p w:rsidR="00930121" w:rsidRDefault="00930121" w:rsidP="00930121">
            <w:pPr>
              <w:tabs>
                <w:tab w:val="left" w:pos="500"/>
              </w:tabs>
              <w:rPr>
                <w:rFonts w:ascii="Arial" w:hAnsi="Arial" w:cs="Arial"/>
                <w:i/>
                <w:sz w:val="18"/>
              </w:rPr>
            </w:pPr>
            <w:r>
              <w:rPr>
                <w:rFonts w:ascii="Arial" w:hAnsi="Arial" w:cs="Arial"/>
                <w:i/>
                <w:sz w:val="18"/>
              </w:rPr>
              <w:t>Des indicateurs sur le personnel et le matériel au chantier.</w:t>
            </w:r>
          </w:p>
          <w:p w:rsidR="00207E9A" w:rsidRPr="00930121" w:rsidRDefault="00930121" w:rsidP="00930121">
            <w:pPr>
              <w:tabs>
                <w:tab w:val="left" w:pos="500"/>
              </w:tabs>
              <w:rPr>
                <w:rFonts w:ascii="Arial" w:hAnsi="Arial" w:cs="Arial"/>
                <w:i/>
                <w:sz w:val="18"/>
              </w:rPr>
            </w:pPr>
            <w:r>
              <w:rPr>
                <w:rFonts w:ascii="Arial" w:hAnsi="Arial" w:cs="Arial"/>
                <w:i/>
                <w:sz w:val="18"/>
              </w:rPr>
              <w:t xml:space="preserve">Nb de visites de chantier des concessionnaires. </w:t>
            </w:r>
          </w:p>
        </w:tc>
      </w:tr>
      <w:tr w:rsidR="00207E9A" w:rsidRPr="005079E9">
        <w:trPr>
          <w:trHeight w:val="1466"/>
        </w:trPr>
        <w:tc>
          <w:tcPr>
            <w:tcW w:w="3065" w:type="dxa"/>
          </w:tcPr>
          <w:p w:rsidR="00207E9A" w:rsidRPr="00184F71" w:rsidRDefault="00207E9A" w:rsidP="00645906">
            <w:pPr>
              <w:spacing w:after="0"/>
              <w:rPr>
                <w:rFonts w:ascii="Arial" w:hAnsi="Arial" w:cs="Arial"/>
                <w:b/>
                <w:i/>
                <w:sz w:val="18"/>
              </w:rPr>
            </w:pPr>
          </w:p>
          <w:p w:rsidR="00207E9A" w:rsidRPr="00184F71" w:rsidRDefault="00207E9A" w:rsidP="00645906">
            <w:pPr>
              <w:spacing w:after="0"/>
              <w:rPr>
                <w:rFonts w:ascii="Arial" w:hAnsi="Arial" w:cs="Arial"/>
                <w:b/>
                <w:sz w:val="18"/>
              </w:rPr>
            </w:pPr>
            <w:r w:rsidRPr="00184F71">
              <w:rPr>
                <w:rFonts w:ascii="Arial" w:hAnsi="Arial" w:cs="Arial"/>
                <w:b/>
                <w:sz w:val="18"/>
              </w:rPr>
              <w:t>INTERVENANTS INDIRECTS</w:t>
            </w:r>
          </w:p>
          <w:p w:rsidR="00207E9A" w:rsidRPr="00184F71" w:rsidRDefault="00207E9A" w:rsidP="00645906">
            <w:pPr>
              <w:spacing w:after="0"/>
              <w:rPr>
                <w:rFonts w:ascii="Arial" w:hAnsi="Arial" w:cs="Arial"/>
                <w:b/>
                <w:i/>
                <w:sz w:val="18"/>
              </w:rPr>
            </w:pPr>
          </w:p>
          <w:p w:rsidR="00207E9A" w:rsidRPr="00184F71" w:rsidRDefault="00207E9A" w:rsidP="00645906">
            <w:pPr>
              <w:numPr>
                <w:ilvl w:val="0"/>
                <w:numId w:val="47"/>
              </w:numPr>
              <w:spacing w:after="0"/>
              <w:rPr>
                <w:rFonts w:ascii="Arial" w:hAnsi="Arial" w:cs="Arial"/>
                <w:b/>
                <w:i/>
                <w:sz w:val="18"/>
              </w:rPr>
            </w:pPr>
            <w:r w:rsidRPr="00184F71">
              <w:rPr>
                <w:rFonts w:ascii="Arial" w:hAnsi="Arial" w:cs="Arial"/>
                <w:b/>
                <w:i/>
                <w:sz w:val="18"/>
              </w:rPr>
              <w:t>SOUS TRAITANTS</w:t>
            </w:r>
          </w:p>
          <w:p w:rsidR="00207E9A" w:rsidRPr="00184F71" w:rsidRDefault="00207E9A" w:rsidP="00645906">
            <w:pPr>
              <w:spacing w:after="0"/>
              <w:rPr>
                <w:rFonts w:ascii="Arial" w:hAnsi="Arial" w:cs="Arial"/>
                <w:b/>
                <w:i/>
                <w:sz w:val="18"/>
              </w:rPr>
            </w:pPr>
          </w:p>
          <w:p w:rsidR="00207E9A" w:rsidRPr="00184F71" w:rsidRDefault="00207E9A" w:rsidP="00645906">
            <w:pPr>
              <w:numPr>
                <w:ilvl w:val="0"/>
                <w:numId w:val="47"/>
              </w:numPr>
              <w:spacing w:after="0"/>
              <w:rPr>
                <w:rFonts w:ascii="Arial" w:hAnsi="Arial" w:cs="Arial"/>
                <w:b/>
                <w:i/>
                <w:sz w:val="18"/>
              </w:rPr>
            </w:pPr>
            <w:r w:rsidRPr="00184F71">
              <w:rPr>
                <w:rFonts w:ascii="Arial" w:hAnsi="Arial" w:cs="Arial"/>
                <w:b/>
                <w:i/>
                <w:sz w:val="18"/>
              </w:rPr>
              <w:t>COLLECTIVITES LOCALES</w:t>
            </w:r>
          </w:p>
          <w:p w:rsidR="00207E9A" w:rsidRPr="00184F71" w:rsidRDefault="00207E9A" w:rsidP="00645906">
            <w:pPr>
              <w:spacing w:after="0"/>
              <w:rPr>
                <w:rFonts w:ascii="Arial" w:hAnsi="Arial" w:cs="Arial"/>
                <w:b/>
                <w:i/>
                <w:sz w:val="18"/>
              </w:rPr>
            </w:pPr>
          </w:p>
          <w:p w:rsidR="00207E9A" w:rsidRPr="00184F71" w:rsidRDefault="00207E9A" w:rsidP="00645906">
            <w:pPr>
              <w:numPr>
                <w:ilvl w:val="0"/>
                <w:numId w:val="47"/>
              </w:numPr>
              <w:spacing w:after="0"/>
              <w:rPr>
                <w:rFonts w:ascii="Arial" w:hAnsi="Arial" w:cs="Arial"/>
                <w:b/>
                <w:i/>
                <w:sz w:val="18"/>
              </w:rPr>
            </w:pPr>
            <w:r w:rsidRPr="00184F71">
              <w:rPr>
                <w:rFonts w:ascii="Arial" w:hAnsi="Arial" w:cs="Arial"/>
                <w:b/>
                <w:i/>
                <w:sz w:val="18"/>
              </w:rPr>
              <w:t>POPULATIONS</w:t>
            </w:r>
          </w:p>
          <w:p w:rsidR="00207E9A" w:rsidRPr="005079E9" w:rsidRDefault="00207E9A" w:rsidP="00645906">
            <w:pPr>
              <w:spacing w:after="0"/>
              <w:rPr>
                <w:rFonts w:ascii="Arial" w:hAnsi="Arial" w:cs="Arial"/>
                <w:b/>
                <w:i/>
                <w:sz w:val="18"/>
              </w:rPr>
            </w:pPr>
          </w:p>
        </w:tc>
        <w:tc>
          <w:tcPr>
            <w:tcW w:w="1985" w:type="dxa"/>
          </w:tcPr>
          <w:p w:rsidR="00207E9A" w:rsidRPr="005079E9" w:rsidRDefault="00207E9A" w:rsidP="00645906">
            <w:pPr>
              <w:spacing w:after="0"/>
              <w:rPr>
                <w:rFonts w:ascii="Arial" w:hAnsi="Arial" w:cs="Arial"/>
                <w:b/>
                <w:i/>
                <w:sz w:val="18"/>
              </w:rPr>
            </w:pPr>
          </w:p>
        </w:tc>
        <w:tc>
          <w:tcPr>
            <w:tcW w:w="1999" w:type="dxa"/>
          </w:tcPr>
          <w:p w:rsidR="00207E9A" w:rsidRPr="005079E9" w:rsidRDefault="00207E9A" w:rsidP="00645906">
            <w:pPr>
              <w:spacing w:after="0"/>
              <w:rPr>
                <w:rFonts w:ascii="Arial" w:hAnsi="Arial" w:cs="Arial"/>
                <w:b/>
                <w:i/>
                <w:sz w:val="18"/>
              </w:rPr>
            </w:pPr>
          </w:p>
        </w:tc>
        <w:tc>
          <w:tcPr>
            <w:tcW w:w="2395" w:type="dxa"/>
          </w:tcPr>
          <w:p w:rsidR="00207E9A" w:rsidRPr="005079E9" w:rsidRDefault="00207E9A" w:rsidP="00645906">
            <w:pPr>
              <w:spacing w:after="0"/>
              <w:rPr>
                <w:rFonts w:ascii="Arial" w:hAnsi="Arial" w:cs="Arial"/>
                <w:b/>
                <w:i/>
                <w:sz w:val="18"/>
              </w:rPr>
            </w:pPr>
          </w:p>
        </w:tc>
        <w:tc>
          <w:tcPr>
            <w:tcW w:w="2389" w:type="dxa"/>
          </w:tcPr>
          <w:p w:rsidR="00207E9A" w:rsidRPr="005079E9" w:rsidRDefault="00207E9A" w:rsidP="00645906">
            <w:pPr>
              <w:spacing w:after="0"/>
              <w:rPr>
                <w:rFonts w:ascii="Arial" w:hAnsi="Arial" w:cs="Arial"/>
                <w:b/>
                <w:i/>
                <w:sz w:val="18"/>
              </w:rPr>
            </w:pPr>
          </w:p>
        </w:tc>
      </w:tr>
    </w:tbl>
    <w:p w:rsidR="00207E9A" w:rsidRDefault="00645906" w:rsidP="00207E9A">
      <w:pPr>
        <w:jc w:val="both"/>
        <w:rPr>
          <w:rFonts w:ascii="Cambria" w:hAnsi="Cambria"/>
          <w:b/>
          <w:highlight w:val="lightGray"/>
        </w:rPr>
      </w:pPr>
      <w:r>
        <w:rPr>
          <w:rFonts w:ascii="Cambria" w:hAnsi="Cambria"/>
          <w:b/>
          <w:highlight w:val="lightGray"/>
        </w:rPr>
        <w:br w:type="textWrapping" w:clear="all"/>
      </w:r>
    </w:p>
    <w:p w:rsidR="001A41A6" w:rsidRDefault="001A41A6" w:rsidP="004948A8">
      <w:pPr>
        <w:pStyle w:val="Default"/>
        <w:rPr>
          <w:sz w:val="22"/>
          <w:szCs w:val="22"/>
          <w:lang w:val="fr-FR"/>
        </w:rPr>
      </w:pPr>
    </w:p>
    <w:p w:rsidR="00B7194D" w:rsidRPr="001A41A6" w:rsidRDefault="00B7194D" w:rsidP="004948A8">
      <w:pPr>
        <w:pStyle w:val="Default"/>
        <w:rPr>
          <w:sz w:val="22"/>
          <w:szCs w:val="22"/>
          <w:lang w:val="fr-FR"/>
        </w:rPr>
      </w:pPr>
    </w:p>
    <w:p w:rsidR="004948A8" w:rsidRPr="00520397" w:rsidRDefault="004948A8" w:rsidP="004948A8">
      <w:pPr>
        <w:pStyle w:val="Default"/>
        <w:rPr>
          <w:color w:val="008080"/>
          <w:sz w:val="22"/>
          <w:szCs w:val="22"/>
          <w:lang w:val="fr-FR"/>
        </w:rPr>
      </w:pPr>
      <w:r w:rsidRPr="00520397">
        <w:rPr>
          <w:b/>
          <w:bCs/>
          <w:i/>
          <w:iCs/>
          <w:color w:val="008080"/>
          <w:sz w:val="22"/>
          <w:szCs w:val="22"/>
          <w:lang w:val="fr-FR"/>
        </w:rPr>
        <w:t xml:space="preserve">2.3.3.1 Coordination et gestion de l’information </w:t>
      </w:r>
    </w:p>
    <w:p w:rsidR="004948A8" w:rsidRPr="00520397" w:rsidRDefault="004948A8" w:rsidP="004948A8">
      <w:pPr>
        <w:pStyle w:val="Default"/>
        <w:rPr>
          <w:sz w:val="22"/>
          <w:szCs w:val="22"/>
          <w:lang w:val="fr-FR"/>
        </w:rPr>
      </w:pPr>
      <w:r w:rsidRPr="00520397">
        <w:rPr>
          <w:sz w:val="22"/>
          <w:szCs w:val="22"/>
          <w:lang w:val="fr-FR"/>
        </w:rPr>
        <w:t>La gestion de l</w:t>
      </w:r>
      <w:r w:rsidR="001A41A6">
        <w:rPr>
          <w:rFonts w:ascii="Monaco" w:hAnsi="Monaco" w:cs="Monaco"/>
          <w:sz w:val="22"/>
          <w:szCs w:val="22"/>
          <w:lang w:val="fr-FR"/>
        </w:rPr>
        <w:t>'</w:t>
      </w:r>
      <w:r w:rsidRPr="00520397">
        <w:rPr>
          <w:sz w:val="22"/>
          <w:szCs w:val="22"/>
          <w:lang w:val="fr-FR"/>
        </w:rPr>
        <w:t>information et des documents d</w:t>
      </w:r>
      <w:r w:rsidR="001A41A6">
        <w:rPr>
          <w:rFonts w:ascii="Monaco" w:hAnsi="Monaco" w:cs="Monaco"/>
          <w:sz w:val="22"/>
          <w:szCs w:val="22"/>
          <w:lang w:val="fr-FR"/>
        </w:rPr>
        <w:t>'</w:t>
      </w:r>
      <w:r w:rsidRPr="00520397">
        <w:rPr>
          <w:sz w:val="22"/>
          <w:szCs w:val="22"/>
          <w:lang w:val="fr-FR"/>
        </w:rPr>
        <w:t xml:space="preserve">un projet important comme celui-ci est une des conditions essentielles à son succès. Le projet va induire de grandes quantités de courriers, plans, contrats, budgets, calendriers, ordres de service, etc. </w:t>
      </w:r>
      <w:r w:rsidR="001A41A6">
        <w:rPr>
          <w:sz w:val="22"/>
          <w:szCs w:val="22"/>
          <w:lang w:val="fr-FR"/>
        </w:rPr>
        <w:t>l'USEP</w:t>
      </w:r>
      <w:r w:rsidRPr="00520397">
        <w:rPr>
          <w:sz w:val="22"/>
          <w:szCs w:val="22"/>
          <w:lang w:val="fr-FR"/>
        </w:rPr>
        <w:t xml:space="preserve"> organiser</w:t>
      </w:r>
      <w:r w:rsidR="001A41A6">
        <w:rPr>
          <w:sz w:val="22"/>
          <w:szCs w:val="22"/>
          <w:lang w:val="fr-FR"/>
        </w:rPr>
        <w:t>a</w:t>
      </w:r>
      <w:r w:rsidRPr="00520397">
        <w:rPr>
          <w:sz w:val="22"/>
          <w:szCs w:val="22"/>
          <w:lang w:val="fr-FR"/>
        </w:rPr>
        <w:t xml:space="preserve"> la gestion de ces informations en utilisant des systèmes informatisés du type « banque de données » qui ont notamment été développés sur d</w:t>
      </w:r>
      <w:r w:rsidR="001A41A6">
        <w:rPr>
          <w:rFonts w:ascii="Monaco" w:hAnsi="Monaco" w:cs="Monaco"/>
          <w:sz w:val="22"/>
          <w:szCs w:val="22"/>
          <w:lang w:val="fr-FR"/>
        </w:rPr>
        <w:t>'</w:t>
      </w:r>
      <w:r w:rsidRPr="00520397">
        <w:rPr>
          <w:sz w:val="22"/>
          <w:szCs w:val="22"/>
          <w:lang w:val="fr-FR"/>
        </w:rPr>
        <w:t xml:space="preserve">autres projets. </w:t>
      </w:r>
    </w:p>
    <w:p w:rsidR="004948A8" w:rsidRPr="00520397" w:rsidRDefault="004948A8" w:rsidP="004948A8">
      <w:pPr>
        <w:pStyle w:val="Default"/>
        <w:rPr>
          <w:sz w:val="22"/>
          <w:szCs w:val="22"/>
          <w:lang w:val="fr-FR"/>
        </w:rPr>
      </w:pPr>
      <w:r w:rsidRPr="00520397">
        <w:rPr>
          <w:b/>
          <w:bCs/>
          <w:i/>
          <w:iCs/>
          <w:sz w:val="22"/>
          <w:szCs w:val="22"/>
          <w:lang w:val="fr-FR"/>
        </w:rPr>
        <w:t xml:space="preserve">Pour le courrier </w:t>
      </w:r>
    </w:p>
    <w:p w:rsidR="004948A8" w:rsidRPr="00520397" w:rsidRDefault="004948A8" w:rsidP="004948A8">
      <w:pPr>
        <w:pStyle w:val="Default"/>
        <w:rPr>
          <w:sz w:val="22"/>
          <w:szCs w:val="22"/>
          <w:lang w:val="fr-FR"/>
        </w:rPr>
      </w:pPr>
      <w:r w:rsidRPr="00520397">
        <w:rPr>
          <w:sz w:val="22"/>
          <w:szCs w:val="22"/>
          <w:lang w:val="fr-FR"/>
        </w:rPr>
        <w:t>Toute correspondance sera enregistrée dans une banque de données réservée à cet usage. Elle sera référencée, sa date enregistrée, l</w:t>
      </w:r>
      <w:r w:rsidR="001A41A6">
        <w:rPr>
          <w:rFonts w:ascii="Monaco" w:hAnsi="Monaco" w:cs="Monaco"/>
          <w:sz w:val="22"/>
          <w:szCs w:val="22"/>
          <w:lang w:val="fr-FR"/>
        </w:rPr>
        <w:t>'</w:t>
      </w:r>
      <w:r w:rsidRPr="00520397">
        <w:rPr>
          <w:sz w:val="22"/>
          <w:szCs w:val="22"/>
          <w:lang w:val="fr-FR"/>
        </w:rPr>
        <w:t>expéditeur ou le destinataire identifié et l</w:t>
      </w:r>
      <w:r w:rsidR="001A41A6">
        <w:rPr>
          <w:rFonts w:ascii="Monaco" w:hAnsi="Monaco" w:cs="Monaco"/>
          <w:sz w:val="22"/>
          <w:szCs w:val="22"/>
          <w:lang w:val="fr-FR"/>
        </w:rPr>
        <w:t>'objet</w:t>
      </w:r>
      <w:r w:rsidR="001D6302">
        <w:rPr>
          <w:rFonts w:ascii="Monaco" w:hAnsi="Monaco" w:cs="Monaco"/>
          <w:sz w:val="22"/>
          <w:szCs w:val="22"/>
          <w:lang w:val="fr-FR"/>
        </w:rPr>
        <w:t xml:space="preserve"> </w:t>
      </w:r>
      <w:r w:rsidRPr="00520397">
        <w:rPr>
          <w:sz w:val="22"/>
          <w:szCs w:val="22"/>
          <w:lang w:val="fr-FR"/>
        </w:rPr>
        <w:t>de la correspondance résumé par emploi d</w:t>
      </w:r>
      <w:r w:rsidR="001A41A6">
        <w:rPr>
          <w:rFonts w:ascii="Monaco" w:hAnsi="Monaco" w:cs="Monaco"/>
          <w:sz w:val="22"/>
          <w:szCs w:val="22"/>
          <w:lang w:val="fr-FR"/>
        </w:rPr>
        <w:t>'</w:t>
      </w:r>
      <w:r w:rsidRPr="00520397">
        <w:rPr>
          <w:sz w:val="22"/>
          <w:szCs w:val="22"/>
          <w:lang w:val="fr-FR"/>
        </w:rPr>
        <w:t xml:space="preserve">une série de mots clés. </w:t>
      </w:r>
    </w:p>
    <w:p w:rsidR="004948A8" w:rsidRPr="00520397" w:rsidRDefault="004948A8" w:rsidP="004948A8">
      <w:pPr>
        <w:pStyle w:val="Default"/>
        <w:rPr>
          <w:sz w:val="22"/>
          <w:szCs w:val="22"/>
          <w:lang w:val="fr-FR"/>
        </w:rPr>
      </w:pPr>
      <w:r w:rsidRPr="00520397">
        <w:rPr>
          <w:sz w:val="22"/>
          <w:szCs w:val="22"/>
          <w:lang w:val="fr-FR"/>
        </w:rPr>
        <w:t>Ce système permettra de conserver les informations brutes, ainsi que de retrouver rapidement et complètement l</w:t>
      </w:r>
      <w:r w:rsidR="001A41A6">
        <w:rPr>
          <w:rFonts w:ascii="Monaco" w:hAnsi="Monaco" w:cs="Monaco"/>
          <w:sz w:val="22"/>
          <w:szCs w:val="22"/>
          <w:lang w:val="fr-FR"/>
        </w:rPr>
        <w:t>'</w:t>
      </w:r>
      <w:r w:rsidRPr="00520397">
        <w:rPr>
          <w:sz w:val="22"/>
          <w:szCs w:val="22"/>
          <w:lang w:val="fr-FR"/>
        </w:rPr>
        <w:t>ensemble des correspondances traitant d</w:t>
      </w:r>
      <w:r w:rsidR="001A41A6">
        <w:rPr>
          <w:rFonts w:ascii="Monaco" w:hAnsi="Monaco" w:cs="Monaco"/>
          <w:sz w:val="22"/>
          <w:szCs w:val="22"/>
          <w:lang w:val="fr-FR"/>
        </w:rPr>
        <w:t>'</w:t>
      </w:r>
      <w:r w:rsidRPr="00520397">
        <w:rPr>
          <w:sz w:val="22"/>
          <w:szCs w:val="22"/>
          <w:lang w:val="fr-FR"/>
        </w:rPr>
        <w:t xml:space="preserve">un problème donné. </w:t>
      </w:r>
    </w:p>
    <w:p w:rsidR="004948A8" w:rsidRPr="00520397" w:rsidRDefault="004948A8" w:rsidP="004948A8">
      <w:pPr>
        <w:pStyle w:val="Default"/>
        <w:rPr>
          <w:sz w:val="22"/>
          <w:szCs w:val="22"/>
          <w:lang w:val="fr-FR"/>
        </w:rPr>
      </w:pPr>
      <w:r w:rsidRPr="00520397">
        <w:rPr>
          <w:b/>
          <w:bCs/>
          <w:i/>
          <w:iCs/>
          <w:sz w:val="22"/>
          <w:szCs w:val="22"/>
          <w:lang w:val="fr-FR"/>
        </w:rPr>
        <w:t xml:space="preserve">Pour les documents contractuels </w:t>
      </w:r>
    </w:p>
    <w:p w:rsidR="004948A8" w:rsidRPr="00520397" w:rsidRDefault="004948A8" w:rsidP="004948A8">
      <w:pPr>
        <w:pStyle w:val="Default"/>
        <w:rPr>
          <w:sz w:val="22"/>
          <w:szCs w:val="22"/>
          <w:lang w:val="fr-FR"/>
        </w:rPr>
      </w:pPr>
      <w:r w:rsidRPr="00520397">
        <w:rPr>
          <w:sz w:val="22"/>
          <w:szCs w:val="22"/>
          <w:lang w:val="fr-FR"/>
        </w:rPr>
        <w:t>Le projet va générer un nombre important de documents contractuels de toute nature tels que des ordres de service, procès verbaux de réunions, notifications, etc. Ces documents concerneront chacune des composantes du projet. L</w:t>
      </w:r>
      <w:r w:rsidR="00E93783">
        <w:rPr>
          <w:rFonts w:ascii="Monaco" w:hAnsi="Monaco" w:cs="Monaco"/>
          <w:sz w:val="22"/>
          <w:szCs w:val="22"/>
          <w:lang w:val="fr-FR"/>
        </w:rPr>
        <w:t>'APIX</w:t>
      </w:r>
      <w:r w:rsidRPr="00520397">
        <w:rPr>
          <w:sz w:val="22"/>
          <w:szCs w:val="22"/>
          <w:lang w:val="fr-FR"/>
        </w:rPr>
        <w:t xml:space="preserve"> assistée par le Consultant, sera en charge de l</w:t>
      </w:r>
      <w:r w:rsidR="001A41A6">
        <w:rPr>
          <w:rFonts w:ascii="Monaco" w:hAnsi="Monaco" w:cs="Monaco"/>
          <w:sz w:val="22"/>
          <w:szCs w:val="22"/>
          <w:lang w:val="fr-FR"/>
        </w:rPr>
        <w:t>'</w:t>
      </w:r>
      <w:r w:rsidRPr="00520397">
        <w:rPr>
          <w:sz w:val="22"/>
          <w:szCs w:val="22"/>
          <w:lang w:val="fr-FR"/>
        </w:rPr>
        <w:t>organisation de l</w:t>
      </w:r>
      <w:r w:rsidR="001A41A6">
        <w:rPr>
          <w:rFonts w:ascii="Monaco" w:hAnsi="Monaco" w:cs="Monaco"/>
          <w:sz w:val="22"/>
          <w:szCs w:val="22"/>
          <w:lang w:val="fr-FR"/>
        </w:rPr>
        <w:t>'</w:t>
      </w:r>
      <w:r w:rsidRPr="00520397">
        <w:rPr>
          <w:sz w:val="22"/>
          <w:szCs w:val="22"/>
          <w:lang w:val="fr-FR"/>
        </w:rPr>
        <w:t>archivage de l</w:t>
      </w:r>
      <w:r w:rsidR="001A41A6">
        <w:rPr>
          <w:rFonts w:ascii="Monaco" w:hAnsi="Monaco" w:cs="Monaco"/>
          <w:sz w:val="22"/>
          <w:szCs w:val="22"/>
          <w:lang w:val="fr-FR"/>
        </w:rPr>
        <w:t>'</w:t>
      </w:r>
      <w:r w:rsidRPr="00520397">
        <w:rPr>
          <w:sz w:val="22"/>
          <w:szCs w:val="22"/>
          <w:lang w:val="fr-FR"/>
        </w:rPr>
        <w:t xml:space="preserve">ensemble de ces documents pour chacune des composantes en utilisant préférentiellement un système informatisé. </w:t>
      </w:r>
    </w:p>
    <w:p w:rsidR="004948A8" w:rsidRPr="00520397" w:rsidRDefault="004948A8" w:rsidP="004948A8">
      <w:pPr>
        <w:pStyle w:val="Default"/>
        <w:rPr>
          <w:sz w:val="22"/>
          <w:szCs w:val="22"/>
          <w:lang w:val="fr-FR"/>
        </w:rPr>
      </w:pPr>
      <w:r w:rsidRPr="00520397">
        <w:rPr>
          <w:sz w:val="22"/>
          <w:szCs w:val="22"/>
          <w:lang w:val="fr-FR"/>
        </w:rPr>
        <w:t>Par ailleurs, de nombreux rapports seront également préparés par les différents intervenants du projet : rapports d</w:t>
      </w:r>
      <w:r w:rsidR="001A41A6">
        <w:rPr>
          <w:rFonts w:ascii="Monaco" w:hAnsi="Monaco" w:cs="Monaco"/>
          <w:sz w:val="22"/>
          <w:szCs w:val="22"/>
          <w:lang w:val="fr-FR"/>
        </w:rPr>
        <w:t>'</w:t>
      </w:r>
      <w:r w:rsidRPr="00520397">
        <w:rPr>
          <w:sz w:val="22"/>
          <w:szCs w:val="22"/>
          <w:lang w:val="fr-FR"/>
        </w:rPr>
        <w:t>avancement, rapport de présentation de variantes, rapports trimestriels et annuels, ... Ces rapports devront également être analysés puis archivés selon un système analogue à celui des documents contractuels. La définition, le contenu et la circulation des rapports d</w:t>
      </w:r>
      <w:r w:rsidR="001A41A6">
        <w:rPr>
          <w:rFonts w:ascii="Monaco" w:hAnsi="Monaco" w:cs="Monaco"/>
          <w:sz w:val="22"/>
          <w:szCs w:val="22"/>
          <w:lang w:val="fr-FR"/>
        </w:rPr>
        <w:t>'</w:t>
      </w:r>
      <w:r w:rsidRPr="00520397">
        <w:rPr>
          <w:sz w:val="22"/>
          <w:szCs w:val="22"/>
          <w:lang w:val="fr-FR"/>
        </w:rPr>
        <w:t>avancement préparés par chacun des intervenants devront être analysés par l</w:t>
      </w:r>
      <w:r w:rsidR="001A41A6">
        <w:rPr>
          <w:rFonts w:ascii="Monaco" w:hAnsi="Monaco" w:cs="Monaco"/>
          <w:sz w:val="22"/>
          <w:szCs w:val="22"/>
          <w:lang w:val="fr-FR"/>
        </w:rPr>
        <w:t>'USEP</w:t>
      </w:r>
      <w:r w:rsidRPr="00520397">
        <w:rPr>
          <w:sz w:val="22"/>
          <w:szCs w:val="22"/>
          <w:lang w:val="fr-FR"/>
        </w:rPr>
        <w:t xml:space="preserve"> pour en assurer la cohérence et éviter des omissions. </w:t>
      </w:r>
    </w:p>
    <w:p w:rsidR="004948A8" w:rsidRPr="00520397" w:rsidRDefault="004948A8" w:rsidP="004948A8">
      <w:pPr>
        <w:pStyle w:val="Default"/>
        <w:rPr>
          <w:sz w:val="22"/>
          <w:szCs w:val="22"/>
          <w:lang w:val="fr-FR"/>
        </w:rPr>
      </w:pPr>
      <w:r w:rsidRPr="00520397">
        <w:rPr>
          <w:sz w:val="22"/>
          <w:szCs w:val="22"/>
          <w:lang w:val="fr-FR"/>
        </w:rPr>
        <w:t>Il est très important de mettre en place dès le début un système permettant d</w:t>
      </w:r>
      <w:r w:rsidR="001A41A6">
        <w:rPr>
          <w:rFonts w:ascii="Monaco" w:hAnsi="Monaco" w:cs="Monaco"/>
          <w:sz w:val="22"/>
          <w:szCs w:val="22"/>
          <w:lang w:val="fr-FR"/>
        </w:rPr>
        <w:t>'</w:t>
      </w:r>
      <w:r w:rsidRPr="00520397">
        <w:rPr>
          <w:sz w:val="22"/>
          <w:szCs w:val="22"/>
          <w:lang w:val="fr-FR"/>
        </w:rPr>
        <w:t>assurer que l</w:t>
      </w:r>
      <w:r w:rsidR="001A41A6">
        <w:rPr>
          <w:rFonts w:ascii="Monaco" w:hAnsi="Monaco" w:cs="Monaco"/>
          <w:sz w:val="22"/>
          <w:szCs w:val="22"/>
          <w:lang w:val="fr-FR"/>
        </w:rPr>
        <w:t>'</w:t>
      </w:r>
      <w:r w:rsidRPr="00520397">
        <w:rPr>
          <w:sz w:val="22"/>
          <w:szCs w:val="22"/>
          <w:lang w:val="fr-FR"/>
        </w:rPr>
        <w:t>approbation des documents par les autorité</w:t>
      </w:r>
      <w:r w:rsidR="001A41A6">
        <w:rPr>
          <w:sz w:val="22"/>
          <w:szCs w:val="22"/>
          <w:lang w:val="fr-FR"/>
        </w:rPr>
        <w:t>s et les Bailleurs de Fonds</w:t>
      </w:r>
      <w:r w:rsidRPr="00520397">
        <w:rPr>
          <w:sz w:val="22"/>
          <w:szCs w:val="22"/>
          <w:lang w:val="fr-FR"/>
        </w:rPr>
        <w:t xml:space="preserve"> soit faite dans les meilleurs délais.</w:t>
      </w:r>
      <w:r w:rsidR="00BC3D5B">
        <w:rPr>
          <w:color w:val="FF0000"/>
          <w:sz w:val="22"/>
          <w:szCs w:val="22"/>
          <w:lang w:val="fr-FR"/>
        </w:rPr>
        <w:t xml:space="preserve">, </w:t>
      </w:r>
    </w:p>
    <w:p w:rsidR="004948A8" w:rsidRPr="00520397" w:rsidRDefault="00BC3D5B" w:rsidP="004948A8">
      <w:pPr>
        <w:pStyle w:val="Default"/>
        <w:rPr>
          <w:sz w:val="22"/>
          <w:szCs w:val="22"/>
          <w:lang w:val="fr-FR"/>
        </w:rPr>
      </w:pPr>
      <w:r>
        <w:rPr>
          <w:color w:val="FF0000"/>
          <w:sz w:val="22"/>
          <w:szCs w:val="22"/>
          <w:lang w:val="fr-FR"/>
        </w:rPr>
        <w:t>L</w:t>
      </w:r>
      <w:r w:rsidR="001A41A6" w:rsidRPr="00BC3D5B">
        <w:rPr>
          <w:color w:val="FF0000"/>
          <w:sz w:val="22"/>
          <w:szCs w:val="22"/>
          <w:lang w:val="fr-FR"/>
        </w:rPr>
        <w:t>'</w:t>
      </w:r>
      <w:r w:rsidRPr="00BC3D5B">
        <w:rPr>
          <w:color w:val="FF0000"/>
          <w:sz w:val="22"/>
          <w:szCs w:val="22"/>
          <w:lang w:val="fr-FR"/>
        </w:rPr>
        <w:t>Agetip en concertation avec l'USEP</w:t>
      </w:r>
      <w:r w:rsidR="004948A8" w:rsidRPr="001A41A6">
        <w:rPr>
          <w:color w:val="FF0000"/>
          <w:sz w:val="22"/>
          <w:szCs w:val="22"/>
          <w:lang w:val="fr-FR"/>
        </w:rPr>
        <w:t xml:space="preserve">, </w:t>
      </w:r>
      <w:r>
        <w:rPr>
          <w:color w:val="FF0000"/>
          <w:sz w:val="22"/>
          <w:szCs w:val="22"/>
          <w:lang w:val="fr-FR"/>
        </w:rPr>
        <w:t>et en titrant les enseignements des plans de passation des marchés</w:t>
      </w:r>
      <w:r w:rsidRPr="001A41A6">
        <w:rPr>
          <w:color w:val="FF0000"/>
          <w:sz w:val="22"/>
          <w:szCs w:val="22"/>
          <w:lang w:val="fr-FR"/>
        </w:rPr>
        <w:t xml:space="preserve"> </w:t>
      </w:r>
      <w:r w:rsidR="004948A8" w:rsidRPr="001A41A6">
        <w:rPr>
          <w:color w:val="FF0000"/>
          <w:sz w:val="22"/>
          <w:szCs w:val="22"/>
          <w:lang w:val="fr-FR"/>
        </w:rPr>
        <w:t>établira une liste des documents (type et nombre) qui nécessitent l</w:t>
      </w:r>
      <w:r w:rsidR="001A41A6" w:rsidRPr="001A41A6">
        <w:rPr>
          <w:rFonts w:ascii="Monaco" w:hAnsi="Monaco" w:cs="Monaco"/>
          <w:color w:val="FF0000"/>
          <w:sz w:val="22"/>
          <w:szCs w:val="22"/>
          <w:lang w:val="fr-FR"/>
        </w:rPr>
        <w:t>'</w:t>
      </w:r>
      <w:r w:rsidR="004948A8" w:rsidRPr="001A41A6">
        <w:rPr>
          <w:color w:val="FF0000"/>
          <w:sz w:val="22"/>
          <w:szCs w:val="22"/>
          <w:lang w:val="fr-FR"/>
        </w:rPr>
        <w:t>approbation ou non objection des Autorités et/ou des BdF</w:t>
      </w:r>
      <w:r>
        <w:rPr>
          <w:rStyle w:val="Marquenotebasdepage"/>
          <w:color w:val="FF0000"/>
          <w:sz w:val="22"/>
          <w:szCs w:val="22"/>
          <w:lang w:val="fr-FR"/>
        </w:rPr>
        <w:footnoteReference w:id="1"/>
      </w:r>
      <w:r w:rsidR="004948A8" w:rsidRPr="001A41A6">
        <w:rPr>
          <w:color w:val="FF0000"/>
          <w:sz w:val="22"/>
          <w:szCs w:val="22"/>
          <w:lang w:val="fr-FR"/>
        </w:rPr>
        <w:t xml:space="preserve">. </w:t>
      </w:r>
      <w:r w:rsidR="004948A8" w:rsidRPr="00520397">
        <w:rPr>
          <w:sz w:val="22"/>
          <w:szCs w:val="22"/>
          <w:lang w:val="fr-FR"/>
        </w:rPr>
        <w:t xml:space="preserve">Pour chaque document, </w:t>
      </w:r>
      <w:r w:rsidR="001A41A6">
        <w:rPr>
          <w:sz w:val="22"/>
          <w:szCs w:val="22"/>
          <w:lang w:val="fr-FR"/>
        </w:rPr>
        <w:t>l'USEP</w:t>
      </w:r>
      <w:r w:rsidR="004948A8" w:rsidRPr="00520397">
        <w:rPr>
          <w:sz w:val="22"/>
          <w:szCs w:val="22"/>
          <w:lang w:val="fr-FR"/>
        </w:rPr>
        <w:t xml:space="preserve"> notera le degré d</w:t>
      </w:r>
      <w:r w:rsidR="001A41A6">
        <w:rPr>
          <w:rFonts w:ascii="Monaco" w:hAnsi="Monaco" w:cs="Monaco"/>
          <w:sz w:val="22"/>
          <w:szCs w:val="22"/>
          <w:lang w:val="fr-FR"/>
        </w:rPr>
        <w:t>'</w:t>
      </w:r>
      <w:r w:rsidR="004948A8" w:rsidRPr="00520397">
        <w:rPr>
          <w:sz w:val="22"/>
          <w:szCs w:val="22"/>
          <w:lang w:val="fr-FR"/>
        </w:rPr>
        <w:t xml:space="preserve">information et les approbations exigées par les Autorités et les BdF. En fonction de la nature des documents, les différentes administrations et les BdF pourraient demander : </w:t>
      </w:r>
    </w:p>
    <w:p w:rsidR="004948A8" w:rsidRPr="00520397" w:rsidRDefault="004948A8" w:rsidP="004948A8">
      <w:pPr>
        <w:pStyle w:val="Default"/>
        <w:rPr>
          <w:sz w:val="22"/>
          <w:szCs w:val="22"/>
          <w:lang w:val="fr-FR"/>
        </w:rPr>
      </w:pPr>
    </w:p>
    <w:p w:rsidR="004948A8" w:rsidRPr="00520397" w:rsidRDefault="004948A8" w:rsidP="001A41A6">
      <w:pPr>
        <w:pStyle w:val="Default"/>
        <w:ind w:left="357"/>
        <w:rPr>
          <w:sz w:val="22"/>
          <w:szCs w:val="22"/>
          <w:lang w:val="fr-FR"/>
        </w:rPr>
      </w:pPr>
      <w:r w:rsidRPr="00520397">
        <w:rPr>
          <w:rFonts w:ascii="Wingdings" w:hAnsi="Wingdings" w:cs="Wingdings"/>
          <w:sz w:val="22"/>
          <w:szCs w:val="22"/>
          <w:lang w:val="fr-FR"/>
        </w:rPr>
        <w:t xml:space="preserve"> </w:t>
      </w:r>
      <w:r w:rsidRPr="00520397">
        <w:rPr>
          <w:sz w:val="22"/>
          <w:szCs w:val="22"/>
          <w:lang w:val="fr-FR"/>
        </w:rPr>
        <w:t>d</w:t>
      </w:r>
      <w:r w:rsidR="001A41A6">
        <w:rPr>
          <w:rFonts w:ascii="Monaco" w:hAnsi="Monaco" w:cs="Monaco"/>
          <w:sz w:val="22"/>
          <w:szCs w:val="22"/>
          <w:lang w:val="fr-FR"/>
        </w:rPr>
        <w:t>'</w:t>
      </w:r>
      <w:r w:rsidRPr="00520397">
        <w:rPr>
          <w:sz w:val="22"/>
          <w:szCs w:val="22"/>
          <w:lang w:val="fr-FR"/>
        </w:rPr>
        <w:t>être informées de l</w:t>
      </w:r>
      <w:r w:rsidR="001A41A6">
        <w:rPr>
          <w:rFonts w:ascii="Monaco" w:hAnsi="Monaco" w:cs="Monaco"/>
          <w:sz w:val="22"/>
          <w:szCs w:val="22"/>
          <w:lang w:val="fr-FR"/>
        </w:rPr>
        <w:t>'</w:t>
      </w:r>
      <w:r w:rsidRPr="00520397">
        <w:rPr>
          <w:sz w:val="22"/>
          <w:szCs w:val="22"/>
          <w:lang w:val="fr-FR"/>
        </w:rPr>
        <w:t xml:space="preserve">émission du document </w:t>
      </w:r>
    </w:p>
    <w:p w:rsidR="004948A8" w:rsidRPr="00520397" w:rsidRDefault="004948A8" w:rsidP="001A41A6">
      <w:pPr>
        <w:pStyle w:val="Default"/>
        <w:ind w:left="357"/>
        <w:rPr>
          <w:sz w:val="22"/>
          <w:szCs w:val="22"/>
          <w:lang w:val="fr-FR"/>
        </w:rPr>
      </w:pPr>
      <w:r w:rsidRPr="00520397">
        <w:rPr>
          <w:rFonts w:ascii="Wingdings" w:hAnsi="Wingdings" w:cs="Wingdings"/>
          <w:sz w:val="22"/>
          <w:szCs w:val="22"/>
          <w:lang w:val="fr-FR"/>
        </w:rPr>
        <w:t xml:space="preserve"> </w:t>
      </w:r>
      <w:r w:rsidRPr="00520397">
        <w:rPr>
          <w:sz w:val="22"/>
          <w:szCs w:val="22"/>
          <w:lang w:val="fr-FR"/>
        </w:rPr>
        <w:t>d</w:t>
      </w:r>
      <w:r w:rsidR="001A41A6">
        <w:rPr>
          <w:rFonts w:ascii="Monaco" w:hAnsi="Monaco" w:cs="Monaco"/>
          <w:sz w:val="22"/>
          <w:szCs w:val="22"/>
          <w:lang w:val="fr-FR"/>
        </w:rPr>
        <w:t>'</w:t>
      </w:r>
      <w:r w:rsidRPr="00520397">
        <w:rPr>
          <w:sz w:val="22"/>
          <w:szCs w:val="22"/>
          <w:lang w:val="fr-FR"/>
        </w:rPr>
        <w:t xml:space="preserve">avoir copie du document </w:t>
      </w:r>
    </w:p>
    <w:p w:rsidR="00E93783" w:rsidRDefault="004948A8" w:rsidP="00E93783">
      <w:pPr>
        <w:pStyle w:val="Default"/>
        <w:ind w:left="357"/>
        <w:rPr>
          <w:sz w:val="22"/>
          <w:szCs w:val="22"/>
          <w:lang w:val="fr-FR"/>
        </w:rPr>
      </w:pPr>
      <w:r w:rsidRPr="00520397">
        <w:rPr>
          <w:rFonts w:ascii="Wingdings" w:hAnsi="Wingdings" w:cs="Wingdings"/>
          <w:sz w:val="22"/>
          <w:szCs w:val="22"/>
          <w:lang w:val="fr-FR"/>
        </w:rPr>
        <w:t xml:space="preserve"> </w:t>
      </w:r>
      <w:r w:rsidRPr="00520397">
        <w:rPr>
          <w:sz w:val="22"/>
          <w:szCs w:val="22"/>
          <w:lang w:val="fr-FR"/>
        </w:rPr>
        <w:t>d</w:t>
      </w:r>
      <w:r w:rsidR="001A41A6">
        <w:rPr>
          <w:rFonts w:ascii="Monaco" w:hAnsi="Monaco" w:cs="Monaco"/>
          <w:sz w:val="22"/>
          <w:szCs w:val="22"/>
          <w:lang w:val="fr-FR"/>
        </w:rPr>
        <w:t>'</w:t>
      </w:r>
      <w:r w:rsidRPr="00520397">
        <w:rPr>
          <w:sz w:val="22"/>
          <w:szCs w:val="22"/>
          <w:lang w:val="fr-FR"/>
        </w:rPr>
        <w:t xml:space="preserve">approuver le document </w:t>
      </w:r>
      <w:r w:rsidR="00BC3D5B">
        <w:rPr>
          <w:sz w:val="22"/>
          <w:szCs w:val="22"/>
          <w:lang w:val="fr-FR"/>
        </w:rPr>
        <w:t>(ou de non objecter)</w:t>
      </w:r>
    </w:p>
    <w:p w:rsidR="004948A8" w:rsidRPr="00520397" w:rsidRDefault="004948A8" w:rsidP="00E93783">
      <w:pPr>
        <w:pStyle w:val="Default"/>
        <w:ind w:left="357"/>
        <w:rPr>
          <w:sz w:val="22"/>
          <w:szCs w:val="22"/>
          <w:lang w:val="fr-FR"/>
        </w:rPr>
      </w:pPr>
      <w:r w:rsidRPr="00520397">
        <w:rPr>
          <w:sz w:val="22"/>
          <w:szCs w:val="22"/>
          <w:lang w:val="fr-FR"/>
        </w:rPr>
        <w:t xml:space="preserve">Ces listes seront préparées en étroite coopération avec les Autorités concernées et les BdF. </w:t>
      </w:r>
    </w:p>
    <w:p w:rsidR="004948A8" w:rsidRPr="00520397" w:rsidRDefault="004948A8" w:rsidP="004948A8">
      <w:pPr>
        <w:pStyle w:val="Default"/>
        <w:rPr>
          <w:sz w:val="22"/>
          <w:szCs w:val="22"/>
          <w:lang w:val="fr-FR"/>
        </w:rPr>
      </w:pPr>
      <w:r w:rsidRPr="00520397">
        <w:rPr>
          <w:sz w:val="22"/>
          <w:szCs w:val="22"/>
          <w:lang w:val="fr-FR"/>
        </w:rPr>
        <w:t xml:space="preserve">Examen des documents </w:t>
      </w:r>
    </w:p>
    <w:p w:rsidR="004948A8" w:rsidRPr="00520397" w:rsidRDefault="004948A8" w:rsidP="004948A8">
      <w:pPr>
        <w:pStyle w:val="Default"/>
        <w:rPr>
          <w:sz w:val="22"/>
          <w:szCs w:val="22"/>
          <w:lang w:val="fr-FR"/>
        </w:rPr>
      </w:pPr>
      <w:r w:rsidRPr="00BC3D5B">
        <w:rPr>
          <w:sz w:val="22"/>
          <w:szCs w:val="22"/>
          <w:lang w:val="fr-FR"/>
        </w:rPr>
        <w:t>Dans le but de raccourcir les délais d</w:t>
      </w:r>
      <w:r w:rsidR="00E93783" w:rsidRPr="00BC3D5B">
        <w:rPr>
          <w:rFonts w:ascii="Monaco" w:hAnsi="Monaco" w:cs="Monaco"/>
          <w:sz w:val="22"/>
          <w:szCs w:val="22"/>
          <w:lang w:val="fr-FR"/>
        </w:rPr>
        <w:t>'</w:t>
      </w:r>
      <w:r w:rsidRPr="00BC3D5B">
        <w:rPr>
          <w:sz w:val="22"/>
          <w:szCs w:val="22"/>
          <w:lang w:val="fr-FR"/>
        </w:rPr>
        <w:t>approbat</w:t>
      </w:r>
      <w:r w:rsidR="00BC3D5B">
        <w:rPr>
          <w:sz w:val="22"/>
          <w:szCs w:val="22"/>
          <w:lang w:val="fr-FR"/>
        </w:rPr>
        <w:t>ion des documents, l'USEP</w:t>
      </w:r>
      <w:r w:rsidRPr="00BC3D5B">
        <w:rPr>
          <w:sz w:val="22"/>
          <w:szCs w:val="22"/>
          <w:lang w:val="fr-FR"/>
        </w:rPr>
        <w:t xml:space="preserve"> examinera et avalisera les différents documents, avant de les soumettre aux autorités et institutions financières.</w:t>
      </w:r>
      <w:r w:rsidRPr="00520397">
        <w:rPr>
          <w:sz w:val="22"/>
          <w:szCs w:val="22"/>
          <w:lang w:val="fr-FR"/>
        </w:rPr>
        <w:t xml:space="preserve"> </w:t>
      </w:r>
    </w:p>
    <w:p w:rsidR="004948A8" w:rsidRPr="00520397" w:rsidRDefault="004948A8" w:rsidP="004948A8">
      <w:pPr>
        <w:pStyle w:val="Default"/>
        <w:rPr>
          <w:sz w:val="22"/>
          <w:szCs w:val="22"/>
          <w:lang w:val="fr-FR"/>
        </w:rPr>
      </w:pPr>
      <w:r w:rsidRPr="00520397">
        <w:rPr>
          <w:sz w:val="22"/>
          <w:szCs w:val="22"/>
          <w:lang w:val="fr-FR"/>
        </w:rPr>
        <w:t>Procédures d</w:t>
      </w:r>
      <w:r w:rsidR="00BC3D5B">
        <w:rPr>
          <w:rFonts w:ascii="Monaco" w:hAnsi="Monaco" w:cs="Monaco"/>
          <w:sz w:val="22"/>
          <w:szCs w:val="22"/>
          <w:lang w:val="fr-FR"/>
        </w:rPr>
        <w:t>'</w:t>
      </w:r>
      <w:r w:rsidRPr="00520397">
        <w:rPr>
          <w:sz w:val="22"/>
          <w:szCs w:val="22"/>
          <w:lang w:val="fr-FR"/>
        </w:rPr>
        <w:t xml:space="preserve">approbation et planning </w:t>
      </w:r>
    </w:p>
    <w:p w:rsidR="004948A8" w:rsidRPr="00520397" w:rsidRDefault="004948A8" w:rsidP="004948A8">
      <w:pPr>
        <w:pStyle w:val="Default"/>
        <w:rPr>
          <w:sz w:val="22"/>
          <w:szCs w:val="22"/>
          <w:lang w:val="fr-FR"/>
        </w:rPr>
      </w:pPr>
      <w:r w:rsidRPr="00520397">
        <w:rPr>
          <w:sz w:val="22"/>
          <w:szCs w:val="22"/>
          <w:lang w:val="fr-FR"/>
        </w:rPr>
        <w:t>Afin de prévoir le temps nécessaire pour l</w:t>
      </w:r>
      <w:r w:rsidR="00BC3D5B">
        <w:rPr>
          <w:rFonts w:ascii="Monaco" w:hAnsi="Monaco" w:cs="Monaco"/>
          <w:sz w:val="22"/>
          <w:szCs w:val="22"/>
          <w:lang w:val="fr-FR"/>
        </w:rPr>
        <w:t>'</w:t>
      </w:r>
      <w:r w:rsidRPr="00520397">
        <w:rPr>
          <w:sz w:val="22"/>
          <w:szCs w:val="22"/>
          <w:lang w:val="fr-FR"/>
        </w:rPr>
        <w:t xml:space="preserve">approbation complète des documents, </w:t>
      </w:r>
      <w:r w:rsidR="009F3F1A">
        <w:rPr>
          <w:sz w:val="22"/>
          <w:szCs w:val="22"/>
          <w:lang w:val="fr-FR"/>
        </w:rPr>
        <w:t>l'USEP</w:t>
      </w:r>
      <w:r w:rsidRPr="00520397">
        <w:rPr>
          <w:sz w:val="22"/>
          <w:szCs w:val="22"/>
          <w:lang w:val="fr-FR"/>
        </w:rPr>
        <w:t xml:space="preserve"> préparera un planning pour l</w:t>
      </w:r>
      <w:r w:rsidR="00BC3D5B">
        <w:rPr>
          <w:rFonts w:ascii="Monaco" w:hAnsi="Monaco" w:cs="Monaco"/>
          <w:sz w:val="22"/>
          <w:szCs w:val="22"/>
          <w:lang w:val="fr-FR"/>
        </w:rPr>
        <w:t>'</w:t>
      </w:r>
      <w:r w:rsidRPr="00520397">
        <w:rPr>
          <w:sz w:val="22"/>
          <w:szCs w:val="22"/>
          <w:lang w:val="fr-FR"/>
        </w:rPr>
        <w:t xml:space="preserve">approbation de chaque document. Ce planning prendra en considération : </w:t>
      </w:r>
    </w:p>
    <w:p w:rsidR="004948A8" w:rsidRPr="00520397" w:rsidRDefault="004948A8" w:rsidP="004948A8">
      <w:pPr>
        <w:pStyle w:val="Default"/>
        <w:rPr>
          <w:sz w:val="22"/>
          <w:szCs w:val="22"/>
          <w:lang w:val="fr-FR"/>
        </w:rPr>
      </w:pP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Les dates d</w:t>
      </w:r>
      <w:r w:rsidR="009F3F1A">
        <w:rPr>
          <w:rFonts w:ascii="Monaco" w:hAnsi="Monaco" w:cs="Monaco"/>
          <w:sz w:val="22"/>
          <w:szCs w:val="22"/>
          <w:lang w:val="fr-FR"/>
        </w:rPr>
        <w:t>'</w:t>
      </w:r>
      <w:r w:rsidRPr="00520397">
        <w:rPr>
          <w:sz w:val="22"/>
          <w:szCs w:val="22"/>
          <w:lang w:val="fr-FR"/>
        </w:rPr>
        <w:t xml:space="preserve">émission des documents </w:t>
      </w: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Le temps nécessaire pour l</w:t>
      </w:r>
      <w:r w:rsidR="009F3F1A">
        <w:rPr>
          <w:rFonts w:ascii="Monaco" w:hAnsi="Monaco" w:cs="Monaco"/>
          <w:sz w:val="22"/>
          <w:szCs w:val="22"/>
          <w:lang w:val="fr-FR"/>
        </w:rPr>
        <w:t>'</w:t>
      </w:r>
      <w:r w:rsidRPr="00520397">
        <w:rPr>
          <w:sz w:val="22"/>
          <w:szCs w:val="22"/>
          <w:lang w:val="fr-FR"/>
        </w:rPr>
        <w:t xml:space="preserve">examen des documents par </w:t>
      </w:r>
      <w:r w:rsidR="009F3F1A">
        <w:rPr>
          <w:sz w:val="22"/>
          <w:szCs w:val="22"/>
          <w:lang w:val="fr-FR"/>
        </w:rPr>
        <w:t>l'USEP</w:t>
      </w:r>
      <w:r w:rsidRPr="00520397">
        <w:rPr>
          <w:sz w:val="22"/>
          <w:szCs w:val="22"/>
          <w:lang w:val="fr-FR"/>
        </w:rPr>
        <w:t xml:space="preserve"> </w:t>
      </w: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 xml:space="preserve">Le temps nécessaire aux autorités et institutions financières pour approuver les documents </w:t>
      </w:r>
    </w:p>
    <w:p w:rsidR="004948A8" w:rsidRPr="00520397" w:rsidRDefault="004948A8" w:rsidP="004948A8">
      <w:pPr>
        <w:pStyle w:val="Default"/>
        <w:rPr>
          <w:sz w:val="22"/>
          <w:szCs w:val="22"/>
          <w:lang w:val="fr-FR"/>
        </w:rPr>
      </w:pPr>
    </w:p>
    <w:p w:rsidR="004948A8" w:rsidRPr="00520397" w:rsidRDefault="004948A8" w:rsidP="004948A8">
      <w:pPr>
        <w:pStyle w:val="Default"/>
        <w:rPr>
          <w:sz w:val="22"/>
          <w:szCs w:val="22"/>
          <w:lang w:val="fr-FR"/>
        </w:rPr>
      </w:pPr>
      <w:r w:rsidRPr="00520397">
        <w:rPr>
          <w:sz w:val="22"/>
          <w:szCs w:val="22"/>
          <w:lang w:val="fr-FR"/>
        </w:rPr>
        <w:t>Sur la ba</w:t>
      </w:r>
      <w:r w:rsidR="009F3F1A">
        <w:rPr>
          <w:sz w:val="22"/>
          <w:szCs w:val="22"/>
          <w:lang w:val="fr-FR"/>
        </w:rPr>
        <w:t>se de ce planning, l'USEP</w:t>
      </w:r>
      <w:r w:rsidRPr="00520397">
        <w:rPr>
          <w:sz w:val="22"/>
          <w:szCs w:val="22"/>
          <w:lang w:val="fr-FR"/>
        </w:rPr>
        <w:t xml:space="preserve"> sera en mesure de planifier, si nécessaire, des missions des experts pour l</w:t>
      </w:r>
      <w:r>
        <w:rPr>
          <w:rFonts w:ascii="Monaco" w:hAnsi="Monaco" w:cs="Monaco"/>
          <w:sz w:val="22"/>
          <w:szCs w:val="22"/>
          <w:lang w:val="fr-FR"/>
        </w:rPr>
        <w:t>'</w:t>
      </w:r>
      <w:r w:rsidR="009F3F1A">
        <w:rPr>
          <w:sz w:val="22"/>
          <w:szCs w:val="22"/>
          <w:lang w:val="fr-FR"/>
        </w:rPr>
        <w:t>examen des documents.</w:t>
      </w:r>
    </w:p>
    <w:p w:rsidR="009F3F1A" w:rsidRDefault="004948A8" w:rsidP="004948A8">
      <w:pPr>
        <w:pStyle w:val="Default"/>
        <w:rPr>
          <w:sz w:val="22"/>
          <w:szCs w:val="22"/>
          <w:lang w:val="fr-FR"/>
        </w:rPr>
      </w:pPr>
      <w:r w:rsidRPr="00520397">
        <w:rPr>
          <w:sz w:val="22"/>
          <w:szCs w:val="22"/>
          <w:lang w:val="fr-FR"/>
        </w:rPr>
        <w:t>Ce planning permettra également d</w:t>
      </w:r>
      <w:r w:rsidR="009F3F1A">
        <w:rPr>
          <w:rFonts w:ascii="Monaco" w:hAnsi="Monaco" w:cs="Monaco"/>
          <w:sz w:val="22"/>
          <w:szCs w:val="22"/>
          <w:lang w:val="fr-FR"/>
        </w:rPr>
        <w:t>'</w:t>
      </w:r>
      <w:r w:rsidRPr="00520397">
        <w:rPr>
          <w:sz w:val="22"/>
          <w:szCs w:val="22"/>
          <w:lang w:val="fr-FR"/>
        </w:rPr>
        <w:t xml:space="preserve">anticiper des retards dans la mise en </w:t>
      </w:r>
      <w:r w:rsidR="009F3F1A" w:rsidRPr="00520397">
        <w:rPr>
          <w:sz w:val="22"/>
          <w:szCs w:val="22"/>
          <w:lang w:val="fr-FR"/>
        </w:rPr>
        <w:t>œuvre</w:t>
      </w:r>
      <w:r w:rsidRPr="00520397">
        <w:rPr>
          <w:sz w:val="22"/>
          <w:szCs w:val="22"/>
          <w:lang w:val="fr-FR"/>
        </w:rPr>
        <w:t xml:space="preserve"> du projet. Dans ce cas, le </w:t>
      </w:r>
      <w:r w:rsidR="009F3F1A">
        <w:rPr>
          <w:sz w:val="22"/>
          <w:szCs w:val="22"/>
          <w:lang w:val="fr-FR"/>
        </w:rPr>
        <w:t>l'USEP</w:t>
      </w:r>
      <w:r w:rsidRPr="00520397">
        <w:rPr>
          <w:sz w:val="22"/>
          <w:szCs w:val="22"/>
          <w:lang w:val="fr-FR"/>
        </w:rPr>
        <w:t xml:space="preserve"> pourra proposer les mesures appropriées pour réduire le retard prévisible, notamment par l</w:t>
      </w:r>
      <w:r w:rsidR="009F3F1A">
        <w:rPr>
          <w:rFonts w:ascii="Monaco" w:hAnsi="Monaco" w:cs="Monaco"/>
          <w:sz w:val="22"/>
          <w:szCs w:val="22"/>
          <w:lang w:val="fr-FR"/>
        </w:rPr>
        <w:t>'</w:t>
      </w:r>
      <w:r w:rsidRPr="00520397">
        <w:rPr>
          <w:sz w:val="22"/>
          <w:szCs w:val="22"/>
          <w:lang w:val="fr-FR"/>
        </w:rPr>
        <w:t>émission de documents intermédiaires pour accélérer l</w:t>
      </w:r>
      <w:r w:rsidR="009F3F1A">
        <w:rPr>
          <w:rFonts w:ascii="Monaco" w:hAnsi="Monaco" w:cs="Monaco"/>
          <w:sz w:val="22"/>
          <w:szCs w:val="22"/>
          <w:lang w:val="fr-FR"/>
        </w:rPr>
        <w:t>'</w:t>
      </w:r>
      <w:r w:rsidRPr="00520397">
        <w:rPr>
          <w:sz w:val="22"/>
          <w:szCs w:val="22"/>
          <w:lang w:val="fr-FR"/>
        </w:rPr>
        <w:t>examen des documents.</w:t>
      </w:r>
    </w:p>
    <w:p w:rsidR="004948A8" w:rsidRPr="00520397" w:rsidRDefault="004948A8" w:rsidP="004948A8">
      <w:pPr>
        <w:pStyle w:val="Default"/>
        <w:rPr>
          <w:sz w:val="22"/>
          <w:szCs w:val="22"/>
          <w:lang w:val="fr-FR"/>
        </w:rPr>
      </w:pPr>
      <w:r w:rsidRPr="00520397">
        <w:rPr>
          <w:sz w:val="22"/>
          <w:szCs w:val="22"/>
          <w:lang w:val="fr-FR"/>
        </w:rPr>
        <w:t xml:space="preserve"> </w:t>
      </w:r>
    </w:p>
    <w:p w:rsidR="004948A8" w:rsidRPr="00520397" w:rsidRDefault="004948A8" w:rsidP="004948A8">
      <w:pPr>
        <w:pStyle w:val="Default"/>
        <w:rPr>
          <w:sz w:val="22"/>
          <w:szCs w:val="22"/>
          <w:lang w:val="fr-FR"/>
        </w:rPr>
      </w:pPr>
      <w:r w:rsidRPr="00520397">
        <w:rPr>
          <w:b/>
          <w:bCs/>
          <w:i/>
          <w:iCs/>
          <w:sz w:val="22"/>
          <w:szCs w:val="22"/>
          <w:lang w:val="fr-FR"/>
        </w:rPr>
        <w:t xml:space="preserve">Pour la diffusion de l’information </w:t>
      </w:r>
    </w:p>
    <w:p w:rsidR="004948A8" w:rsidRPr="00520397" w:rsidRDefault="004948A8" w:rsidP="004948A8">
      <w:pPr>
        <w:pStyle w:val="Default"/>
        <w:rPr>
          <w:sz w:val="22"/>
          <w:szCs w:val="22"/>
          <w:lang w:val="fr-FR"/>
        </w:rPr>
      </w:pPr>
      <w:r w:rsidRPr="00520397">
        <w:rPr>
          <w:sz w:val="22"/>
          <w:szCs w:val="22"/>
          <w:lang w:val="fr-FR"/>
        </w:rPr>
        <w:t>Le Consultant estime bénéfique une mise à disposition aussi large que possible de l</w:t>
      </w:r>
      <w:r w:rsidR="009F3F1A">
        <w:rPr>
          <w:rFonts w:ascii="Monaco" w:hAnsi="Monaco" w:cs="Monaco"/>
          <w:sz w:val="22"/>
          <w:szCs w:val="22"/>
          <w:lang w:val="fr-FR"/>
        </w:rPr>
        <w:t>'</w:t>
      </w:r>
      <w:r w:rsidRPr="00520397">
        <w:rPr>
          <w:sz w:val="22"/>
          <w:szCs w:val="22"/>
          <w:lang w:val="fr-FR"/>
        </w:rPr>
        <w:t xml:space="preserve">information concernant le projet. Parmi les moyens pourront être cités : </w:t>
      </w:r>
    </w:p>
    <w:p w:rsidR="004948A8" w:rsidRPr="00520397" w:rsidRDefault="004948A8" w:rsidP="004948A8">
      <w:pPr>
        <w:pStyle w:val="Default"/>
        <w:rPr>
          <w:sz w:val="22"/>
          <w:szCs w:val="22"/>
          <w:lang w:val="fr-FR"/>
        </w:rPr>
      </w:pPr>
    </w:p>
    <w:p w:rsidR="004948A8" w:rsidRPr="00520397" w:rsidRDefault="004948A8" w:rsidP="004948A8">
      <w:pPr>
        <w:pStyle w:val="Default"/>
        <w:ind w:left="360"/>
        <w:rPr>
          <w:sz w:val="22"/>
          <w:szCs w:val="22"/>
          <w:lang w:val="fr-FR"/>
        </w:rPr>
      </w:pPr>
      <w:r w:rsidRPr="00520397">
        <w:rPr>
          <w:rFonts w:ascii="Wingdings" w:hAnsi="Wingdings" w:cs="Wingdings"/>
          <w:sz w:val="22"/>
          <w:szCs w:val="22"/>
          <w:lang w:val="fr-FR"/>
        </w:rPr>
        <w:t xml:space="preserve"> </w:t>
      </w:r>
      <w:r w:rsidRPr="00520397">
        <w:rPr>
          <w:sz w:val="22"/>
          <w:szCs w:val="22"/>
          <w:lang w:val="fr-FR"/>
        </w:rPr>
        <w:t>création d</w:t>
      </w:r>
      <w:r w:rsidR="009F3F1A">
        <w:rPr>
          <w:rFonts w:ascii="Monaco" w:hAnsi="Monaco" w:cs="Monaco"/>
          <w:sz w:val="22"/>
          <w:szCs w:val="22"/>
          <w:lang w:val="fr-FR"/>
        </w:rPr>
        <w:t>'</w:t>
      </w:r>
      <w:r w:rsidRPr="00520397">
        <w:rPr>
          <w:sz w:val="22"/>
          <w:szCs w:val="22"/>
          <w:lang w:val="fr-FR"/>
        </w:rPr>
        <w:t>un site Internet qui permettrait l</w:t>
      </w:r>
      <w:r w:rsidR="009F3F1A">
        <w:rPr>
          <w:rFonts w:ascii="Monaco" w:hAnsi="Monaco" w:cs="Monaco"/>
          <w:sz w:val="22"/>
          <w:szCs w:val="22"/>
          <w:lang w:val="fr-FR"/>
        </w:rPr>
        <w:t>'</w:t>
      </w:r>
      <w:r w:rsidRPr="00520397">
        <w:rPr>
          <w:sz w:val="22"/>
          <w:szCs w:val="22"/>
          <w:lang w:val="fr-FR"/>
        </w:rPr>
        <w:t xml:space="preserve">accès rapide et complet à ces informations, aussi bien à partir de chaque point des chantiers, que de chaque entité administrative, des différents bureaux des entreprises, consultants et bailleurs de fonds. </w:t>
      </w:r>
    </w:p>
    <w:p w:rsidR="004948A8" w:rsidRPr="00520397" w:rsidRDefault="004948A8" w:rsidP="004948A8">
      <w:pPr>
        <w:pStyle w:val="Default"/>
        <w:ind w:left="360"/>
        <w:rPr>
          <w:sz w:val="22"/>
          <w:szCs w:val="22"/>
          <w:lang w:val="fr-FR"/>
        </w:rPr>
      </w:pPr>
    </w:p>
    <w:p w:rsidR="001830D4" w:rsidRDefault="004948A8" w:rsidP="004948A8">
      <w:pPr>
        <w:ind w:left="360"/>
      </w:pPr>
      <w:r w:rsidRPr="00520397">
        <w:rPr>
          <w:rFonts w:ascii="Wingdings" w:hAnsi="Wingdings" w:cs="Wingdings"/>
          <w:sz w:val="22"/>
          <w:szCs w:val="22"/>
        </w:rPr>
        <w:t xml:space="preserve"> </w:t>
      </w:r>
      <w:r w:rsidRPr="009F3F1A">
        <w:rPr>
          <w:rFonts w:ascii="Arial" w:eastAsiaTheme="minorHAnsi" w:hAnsi="Arial" w:cs="Arial"/>
          <w:color w:val="000000"/>
          <w:sz w:val="22"/>
          <w:szCs w:val="22"/>
          <w:lang w:eastAsia="en-US"/>
        </w:rPr>
        <w:t xml:space="preserve">mise en </w:t>
      </w:r>
      <w:r w:rsidR="009F3F1A" w:rsidRPr="009F3F1A">
        <w:rPr>
          <w:rFonts w:ascii="Arial" w:eastAsiaTheme="minorHAnsi" w:hAnsi="Arial" w:cs="Arial"/>
          <w:color w:val="000000"/>
          <w:sz w:val="22"/>
          <w:szCs w:val="22"/>
          <w:lang w:eastAsia="en-US"/>
        </w:rPr>
        <w:t>œuvre</w:t>
      </w:r>
      <w:r w:rsidRPr="009F3F1A">
        <w:rPr>
          <w:rFonts w:ascii="Arial" w:eastAsiaTheme="minorHAnsi" w:hAnsi="Arial" w:cs="Arial"/>
          <w:color w:val="000000"/>
          <w:sz w:val="22"/>
          <w:szCs w:val="22"/>
          <w:lang w:eastAsia="en-US"/>
        </w:rPr>
        <w:t xml:space="preserve"> d</w:t>
      </w:r>
      <w:r w:rsidR="009F3F1A">
        <w:rPr>
          <w:rFonts w:ascii="Arial" w:eastAsiaTheme="minorHAnsi" w:hAnsi="Monaco" w:cs="Arial"/>
          <w:color w:val="000000"/>
          <w:sz w:val="22"/>
          <w:szCs w:val="22"/>
          <w:lang w:eastAsia="en-US"/>
        </w:rPr>
        <w:t>'</w:t>
      </w:r>
      <w:r w:rsidRPr="009F3F1A">
        <w:rPr>
          <w:rFonts w:ascii="Arial" w:eastAsiaTheme="minorHAnsi" w:hAnsi="Arial" w:cs="Arial"/>
          <w:color w:val="000000"/>
          <w:sz w:val="22"/>
          <w:szCs w:val="22"/>
          <w:lang w:eastAsia="en-US"/>
        </w:rPr>
        <w:t>une plateforme informatique d</w:t>
      </w:r>
      <w:r w:rsidR="009F3F1A">
        <w:rPr>
          <w:rFonts w:ascii="Arial" w:eastAsiaTheme="minorHAnsi" w:hAnsi="Monaco" w:cs="Arial"/>
          <w:color w:val="000000"/>
          <w:sz w:val="22"/>
          <w:szCs w:val="22"/>
          <w:lang w:eastAsia="en-US"/>
        </w:rPr>
        <w:t>'</w:t>
      </w:r>
      <w:r w:rsidRPr="009F3F1A">
        <w:rPr>
          <w:rFonts w:ascii="Arial" w:eastAsiaTheme="minorHAnsi" w:hAnsi="Arial" w:cs="Arial"/>
          <w:color w:val="000000"/>
          <w:sz w:val="22"/>
          <w:szCs w:val="22"/>
          <w:lang w:eastAsia="en-US"/>
        </w:rPr>
        <w:t>échanges des informations entre les différents acteurs de chaque composante du projet. L</w:t>
      </w:r>
      <w:r w:rsidR="009F3F1A">
        <w:rPr>
          <w:rFonts w:ascii="Arial" w:eastAsiaTheme="minorHAnsi" w:hAnsi="Monaco" w:cs="Arial"/>
          <w:color w:val="000000"/>
          <w:sz w:val="22"/>
          <w:szCs w:val="22"/>
          <w:lang w:eastAsia="en-US"/>
        </w:rPr>
        <w:t>'</w:t>
      </w:r>
      <w:r w:rsidRPr="009F3F1A">
        <w:rPr>
          <w:rFonts w:ascii="Arial" w:eastAsiaTheme="minorHAnsi" w:hAnsi="Arial" w:cs="Arial"/>
          <w:color w:val="000000"/>
          <w:sz w:val="22"/>
          <w:szCs w:val="22"/>
          <w:lang w:eastAsia="en-US"/>
        </w:rPr>
        <w:t>objectif sera de faciliter le transfert des documents et des contacts en lien avec n</w:t>
      </w:r>
      <w:r w:rsidR="009F3F1A">
        <w:rPr>
          <w:rFonts w:ascii="Arial" w:eastAsiaTheme="minorHAnsi" w:hAnsi="Monaco" w:cs="Arial"/>
          <w:color w:val="000000"/>
          <w:sz w:val="22"/>
          <w:szCs w:val="22"/>
          <w:lang w:eastAsia="en-US"/>
        </w:rPr>
        <w:t>'</w:t>
      </w:r>
      <w:r w:rsidRPr="009F3F1A">
        <w:rPr>
          <w:rFonts w:ascii="Arial" w:eastAsiaTheme="minorHAnsi" w:hAnsi="Arial" w:cs="Arial"/>
          <w:color w:val="000000"/>
          <w:sz w:val="22"/>
          <w:szCs w:val="22"/>
          <w:lang w:eastAsia="en-US"/>
        </w:rPr>
        <w:t>importe quelle composante du projet.</w:t>
      </w:r>
    </w:p>
    <w:p w:rsidR="009433F4" w:rsidRDefault="009433F4" w:rsidP="007A144A">
      <w:pPr>
        <w:widowControl w:val="0"/>
        <w:autoSpaceDE w:val="0"/>
        <w:autoSpaceDN w:val="0"/>
        <w:adjustRightInd w:val="0"/>
        <w:spacing w:after="0"/>
        <w:ind w:left="284"/>
        <w:rPr>
          <w:rFonts w:ascii="Cambria" w:hAnsi="Cambria" w:cs="Cambria"/>
          <w:color w:val="000000"/>
          <w:szCs w:val="22"/>
        </w:rPr>
      </w:pPr>
    </w:p>
    <w:p w:rsidR="00B4512A" w:rsidRPr="009F3F1A" w:rsidRDefault="00B4512A"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Puisque l'APIX est le point de passage obligatoire de tout ce   qui vient du terrain (de l' USEP Agetip) et qui va vers l'Etat (DCNP, DI et PTF - à travers les Accords de crédit -), puis  qui retourne au terrain, l'APIX est le lieu privilégié pour l'installation d'un superviseur du courrier, doté d'un logiciel de gestion électronique doc</w:t>
      </w:r>
      <w:r w:rsidR="00A4383E" w:rsidRPr="009F3F1A">
        <w:rPr>
          <w:rFonts w:ascii="Arial" w:hAnsi="Arial" w:cs="Cambria"/>
          <w:color w:val="000000"/>
          <w:sz w:val="22"/>
          <w:szCs w:val="22"/>
        </w:rPr>
        <w:t>umentaire (GED), d'un scanner, et</w:t>
      </w:r>
      <w:r w:rsidRPr="009F3F1A">
        <w:rPr>
          <w:rFonts w:ascii="Arial" w:hAnsi="Arial" w:cs="Cambria"/>
          <w:color w:val="000000"/>
          <w:sz w:val="22"/>
          <w:szCs w:val="22"/>
        </w:rPr>
        <w:t xml:space="preserve"> d'une connexion internet à haut débit. Informaticien, spécialiste en système de gestion par bases de données (SGBD), il sera le secrétaire de la communication interne  du projet, vers qui tout converge.</w:t>
      </w:r>
    </w:p>
    <w:p w:rsidR="00223DEC" w:rsidRPr="009F3F1A" w:rsidRDefault="00B4512A"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Le but n'est pas de remettre en cause le circuit des documents papiers, mais d'en fournir une vue d'ensemble complète.   On </w:t>
      </w:r>
      <w:r w:rsidR="00736C1E" w:rsidRPr="009F3F1A">
        <w:rPr>
          <w:rFonts w:ascii="Arial" w:hAnsi="Arial" w:cs="Cambria"/>
          <w:color w:val="000000"/>
          <w:sz w:val="22"/>
          <w:szCs w:val="22"/>
        </w:rPr>
        <w:t>réalise</w:t>
      </w:r>
      <w:r w:rsidRPr="009F3F1A">
        <w:rPr>
          <w:rFonts w:ascii="Arial" w:hAnsi="Arial" w:cs="Cambria"/>
          <w:color w:val="000000"/>
          <w:sz w:val="22"/>
          <w:szCs w:val="22"/>
        </w:rPr>
        <w:t xml:space="preserve"> que chaque interve</w:t>
      </w:r>
      <w:r w:rsidR="00223DEC" w:rsidRPr="009F3F1A">
        <w:rPr>
          <w:rFonts w:ascii="Arial" w:hAnsi="Arial" w:cs="Cambria"/>
          <w:color w:val="000000"/>
          <w:sz w:val="22"/>
          <w:szCs w:val="22"/>
        </w:rPr>
        <w:t xml:space="preserve">nant recevant un courrier, </w:t>
      </w:r>
      <w:r w:rsidRPr="009F3F1A">
        <w:rPr>
          <w:rFonts w:ascii="Arial" w:hAnsi="Arial" w:cs="Cambria"/>
          <w:color w:val="000000"/>
          <w:sz w:val="22"/>
          <w:szCs w:val="22"/>
        </w:rPr>
        <w:t>en connaît l'émetteur et</w:t>
      </w:r>
      <w:r w:rsidR="00223DEC" w:rsidRPr="009F3F1A">
        <w:rPr>
          <w:rFonts w:ascii="Arial" w:hAnsi="Arial" w:cs="Cambria"/>
          <w:color w:val="000000"/>
          <w:sz w:val="22"/>
          <w:szCs w:val="22"/>
        </w:rPr>
        <w:t xml:space="preserve"> sait à qui l'envoyer après traitement. Il est donc à même d'enregistrer les détails </w:t>
      </w:r>
      <w:r w:rsidR="00736C1E" w:rsidRPr="009F3F1A">
        <w:rPr>
          <w:rFonts w:ascii="Arial" w:hAnsi="Arial" w:cs="Cambria"/>
          <w:color w:val="000000"/>
          <w:sz w:val="22"/>
          <w:szCs w:val="22"/>
        </w:rPr>
        <w:t xml:space="preserve">(les métadonnées) </w:t>
      </w:r>
      <w:r w:rsidR="00223DEC" w:rsidRPr="009F3F1A">
        <w:rPr>
          <w:rFonts w:ascii="Arial" w:hAnsi="Arial" w:cs="Cambria"/>
          <w:color w:val="000000"/>
          <w:sz w:val="22"/>
          <w:szCs w:val="22"/>
        </w:rPr>
        <w:t>de ce courrier, dans son ordinateur. Mais au delà de cette proximité immédiate, il reste sans information sur le circuit global de ce courrier (avant et après son passage</w:t>
      </w:r>
      <w:r w:rsidR="00736C1E" w:rsidRPr="009F3F1A">
        <w:rPr>
          <w:rFonts w:ascii="Arial" w:hAnsi="Arial" w:cs="Cambria"/>
          <w:color w:val="000000"/>
          <w:sz w:val="22"/>
          <w:szCs w:val="22"/>
        </w:rPr>
        <w:t xml:space="preserve"> dans son propre bureau</w:t>
      </w:r>
      <w:r w:rsidR="00223DEC" w:rsidRPr="009F3F1A">
        <w:rPr>
          <w:rFonts w:ascii="Arial" w:hAnsi="Arial" w:cs="Cambria"/>
          <w:color w:val="000000"/>
          <w:sz w:val="22"/>
          <w:szCs w:val="22"/>
        </w:rPr>
        <w:t>). Ceci ne lui donne pas la possibilité de suivre lui-même</w:t>
      </w:r>
      <w:r w:rsidR="00736C1E" w:rsidRPr="009F3F1A">
        <w:rPr>
          <w:rFonts w:ascii="Arial" w:hAnsi="Arial" w:cs="Cambria"/>
          <w:color w:val="000000"/>
          <w:sz w:val="22"/>
          <w:szCs w:val="22"/>
        </w:rPr>
        <w:t xml:space="preserve">, en devenir, </w:t>
      </w:r>
      <w:r w:rsidR="00223DEC" w:rsidRPr="009F3F1A">
        <w:rPr>
          <w:rFonts w:ascii="Arial" w:hAnsi="Arial" w:cs="Cambria"/>
          <w:color w:val="000000"/>
          <w:sz w:val="22"/>
          <w:szCs w:val="22"/>
        </w:rPr>
        <w:t xml:space="preserve"> les documents qu'il vient de traiter. Il n'a pas une vue globale du projet et ne peut donc pas suivre, et alerter si nécessaire, les intervenants situés après lui dans la chaîne de traitement.</w:t>
      </w:r>
    </w:p>
    <w:p w:rsidR="00736C1E" w:rsidRPr="009F3F1A" w:rsidRDefault="00223DEC"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Deux améliorations sont attendues</w:t>
      </w:r>
      <w:r w:rsidR="00BB3BE7" w:rsidRPr="009F3F1A">
        <w:rPr>
          <w:rFonts w:ascii="Arial" w:hAnsi="Arial" w:cs="Cambria"/>
          <w:color w:val="000000"/>
          <w:sz w:val="22"/>
          <w:szCs w:val="22"/>
        </w:rPr>
        <w:t xml:space="preserve"> de la présente proposition du C</w:t>
      </w:r>
      <w:r w:rsidRPr="009F3F1A">
        <w:rPr>
          <w:rFonts w:ascii="Arial" w:hAnsi="Arial" w:cs="Cambria"/>
          <w:color w:val="000000"/>
          <w:sz w:val="22"/>
          <w:szCs w:val="22"/>
        </w:rPr>
        <w:t xml:space="preserve">onsultant, de doubler le circuit des documents </w:t>
      </w:r>
      <w:r w:rsidR="00564EEB" w:rsidRPr="009F3F1A">
        <w:rPr>
          <w:rFonts w:ascii="Arial" w:hAnsi="Arial" w:cs="Cambria"/>
          <w:color w:val="000000"/>
          <w:sz w:val="22"/>
          <w:szCs w:val="22"/>
        </w:rPr>
        <w:t>papier</w:t>
      </w:r>
      <w:r w:rsidR="00736C1E" w:rsidRPr="009F3F1A">
        <w:rPr>
          <w:rFonts w:ascii="Arial" w:hAnsi="Arial" w:cs="Cambria"/>
          <w:color w:val="000000"/>
          <w:sz w:val="22"/>
          <w:szCs w:val="22"/>
        </w:rPr>
        <w:t xml:space="preserve"> par un circuit précurseur, dans lequel les documents progressent d'un ordinateur à l'autre par l'internet.</w:t>
      </w:r>
    </w:p>
    <w:p w:rsidR="00736C1E" w:rsidRPr="009F3F1A" w:rsidRDefault="00736C1E"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Ainsi chacun garde</w:t>
      </w:r>
      <w:r w:rsidR="00564EEB" w:rsidRPr="009F3F1A">
        <w:rPr>
          <w:rFonts w:ascii="Arial" w:hAnsi="Arial" w:cs="Cambria"/>
          <w:color w:val="000000"/>
          <w:sz w:val="22"/>
          <w:szCs w:val="22"/>
        </w:rPr>
        <w:t>ra</w:t>
      </w:r>
      <w:r w:rsidRPr="009F3F1A">
        <w:rPr>
          <w:rFonts w:ascii="Arial" w:hAnsi="Arial" w:cs="Cambria"/>
          <w:color w:val="000000"/>
          <w:sz w:val="22"/>
          <w:szCs w:val="22"/>
        </w:rPr>
        <w:t xml:space="preserve"> en mémoire </w:t>
      </w:r>
      <w:r w:rsidR="00564EEB" w:rsidRPr="009F3F1A">
        <w:rPr>
          <w:rFonts w:ascii="Arial" w:hAnsi="Arial" w:cs="Cambria"/>
          <w:color w:val="000000"/>
          <w:sz w:val="22"/>
          <w:szCs w:val="22"/>
        </w:rPr>
        <w:t xml:space="preserve">les documents passés par son ordinateur, </w:t>
      </w:r>
      <w:r w:rsidRPr="009F3F1A">
        <w:rPr>
          <w:rFonts w:ascii="Arial" w:hAnsi="Arial" w:cs="Cambria"/>
          <w:color w:val="000000"/>
          <w:sz w:val="22"/>
          <w:szCs w:val="22"/>
        </w:rPr>
        <w:t xml:space="preserve">sans avoir à les saisir (mais simplement à les transférer de son  gestionnaire de mails, vers un répertoire dédié). Les courriers - à l'arrivée, au départ - </w:t>
      </w:r>
      <w:r w:rsidR="00EC24C2" w:rsidRPr="009F3F1A">
        <w:rPr>
          <w:rFonts w:ascii="Arial" w:hAnsi="Arial" w:cs="Cambria"/>
          <w:color w:val="000000"/>
          <w:sz w:val="22"/>
          <w:szCs w:val="22"/>
        </w:rPr>
        <w:t>s</w:t>
      </w:r>
      <w:r w:rsidR="00564EEB" w:rsidRPr="009F3F1A">
        <w:rPr>
          <w:rFonts w:ascii="Arial" w:hAnsi="Arial" w:cs="Cambria"/>
          <w:color w:val="000000"/>
          <w:sz w:val="22"/>
          <w:szCs w:val="22"/>
        </w:rPr>
        <w:t>er</w:t>
      </w:r>
      <w:r w:rsidR="00EC24C2" w:rsidRPr="009F3F1A">
        <w:rPr>
          <w:rFonts w:ascii="Arial" w:hAnsi="Arial" w:cs="Cambria"/>
          <w:color w:val="000000"/>
          <w:sz w:val="22"/>
          <w:szCs w:val="22"/>
        </w:rPr>
        <w:t>ont stockés sous forme de fichiers numériques sans avoir à être scannés au préalable. Sous ce format, ils s</w:t>
      </w:r>
      <w:r w:rsidR="00564EEB" w:rsidRPr="009F3F1A">
        <w:rPr>
          <w:rFonts w:ascii="Arial" w:hAnsi="Arial" w:cs="Cambria"/>
          <w:color w:val="000000"/>
          <w:sz w:val="22"/>
          <w:szCs w:val="22"/>
        </w:rPr>
        <w:t>er</w:t>
      </w:r>
      <w:r w:rsidR="00EC24C2" w:rsidRPr="009F3F1A">
        <w:rPr>
          <w:rFonts w:ascii="Arial" w:hAnsi="Arial" w:cs="Cambria"/>
          <w:color w:val="000000"/>
          <w:sz w:val="22"/>
          <w:szCs w:val="22"/>
        </w:rPr>
        <w:t>ont accessibles à la recherche, au tri, au regroupement...etc.</w:t>
      </w:r>
    </w:p>
    <w:p w:rsidR="00EC24C2" w:rsidRPr="009F3F1A" w:rsidRDefault="00EC24C2"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Et surtout ces courriers parviennent instantanément à leur destinataires, qui peuvent sans tarder commencer leur traitement: entrée dans la base de données de la lettre et des pièces jointes, consultation électronique d'expert - si nécessaire - projet de lettre de réponse soumise à la signature du Directeur. Puis expédition de la réponse par mail au </w:t>
      </w:r>
      <w:r w:rsidR="00564EEB" w:rsidRPr="009F3F1A">
        <w:rPr>
          <w:rFonts w:ascii="Arial" w:hAnsi="Arial" w:cs="Cambria"/>
          <w:color w:val="000000"/>
          <w:sz w:val="22"/>
          <w:szCs w:val="22"/>
        </w:rPr>
        <w:t>maillon suivant de</w:t>
      </w:r>
      <w:r w:rsidRPr="009F3F1A">
        <w:rPr>
          <w:rFonts w:ascii="Arial" w:hAnsi="Arial" w:cs="Cambria"/>
          <w:color w:val="000000"/>
          <w:sz w:val="22"/>
          <w:szCs w:val="22"/>
        </w:rPr>
        <w:t xml:space="preserve"> la chaîne de traitement (au spécialiste qui va traiter le dossier). </w:t>
      </w:r>
    </w:p>
    <w:p w:rsidR="007D246F" w:rsidRPr="009F3F1A" w:rsidRDefault="00EC24C2"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Nous appelons ce circuit précurseur car il précède le cheminement classique du courrier papier. Avec un </w:t>
      </w:r>
      <w:r w:rsidR="007D246F" w:rsidRPr="009F3F1A">
        <w:rPr>
          <w:rFonts w:ascii="Arial" w:hAnsi="Arial" w:cs="Cambria"/>
          <w:color w:val="000000"/>
          <w:sz w:val="22"/>
          <w:szCs w:val="22"/>
        </w:rPr>
        <w:t>décalage de quelques jours</w:t>
      </w:r>
      <w:r w:rsidRPr="009F3F1A">
        <w:rPr>
          <w:rFonts w:ascii="Arial" w:hAnsi="Arial" w:cs="Cambria"/>
          <w:color w:val="000000"/>
          <w:sz w:val="22"/>
          <w:szCs w:val="22"/>
        </w:rPr>
        <w:t xml:space="preserve"> le circuit précurseur </w:t>
      </w:r>
      <w:r w:rsidR="007D246F" w:rsidRPr="009F3F1A">
        <w:rPr>
          <w:rFonts w:ascii="Arial" w:hAnsi="Arial" w:cs="Cambria"/>
          <w:color w:val="000000"/>
          <w:sz w:val="22"/>
          <w:szCs w:val="22"/>
        </w:rPr>
        <w:t xml:space="preserve">(informel) sera confirmé par </w:t>
      </w:r>
      <w:r w:rsidRPr="009F3F1A">
        <w:rPr>
          <w:rFonts w:ascii="Arial" w:hAnsi="Arial" w:cs="Cambria"/>
          <w:color w:val="000000"/>
          <w:sz w:val="22"/>
          <w:szCs w:val="22"/>
        </w:rPr>
        <w:t xml:space="preserve"> le circuit  classique</w:t>
      </w:r>
      <w:r w:rsidR="007D246F" w:rsidRPr="009F3F1A">
        <w:rPr>
          <w:rFonts w:ascii="Arial" w:hAnsi="Arial" w:cs="Cambria"/>
          <w:color w:val="000000"/>
          <w:sz w:val="22"/>
          <w:szCs w:val="22"/>
        </w:rPr>
        <w:t xml:space="preserve"> (officiel).</w:t>
      </w:r>
      <w:r w:rsidR="009733E2" w:rsidRPr="009F3F1A">
        <w:rPr>
          <w:rStyle w:val="Marquenotebasdepage"/>
          <w:rFonts w:ascii="Arial" w:hAnsi="Arial" w:cs="Cambria"/>
          <w:color w:val="000000"/>
          <w:sz w:val="22"/>
          <w:szCs w:val="22"/>
        </w:rPr>
        <w:footnoteReference w:id="2"/>
      </w:r>
      <w:r w:rsidR="007D246F" w:rsidRPr="009F3F1A">
        <w:rPr>
          <w:rFonts w:ascii="Arial" w:hAnsi="Arial" w:cs="Cambria"/>
          <w:color w:val="000000"/>
          <w:sz w:val="22"/>
          <w:szCs w:val="22"/>
        </w:rPr>
        <w:t xml:space="preserve">. </w:t>
      </w:r>
    </w:p>
    <w:p w:rsidR="007D246F" w:rsidRPr="009F3F1A" w:rsidRDefault="007D246F"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Cependant nous restons malgré c</w:t>
      </w:r>
      <w:r w:rsidR="00736C1E" w:rsidRPr="009F3F1A">
        <w:rPr>
          <w:rFonts w:ascii="Arial" w:hAnsi="Arial" w:cs="Cambria"/>
          <w:color w:val="000000"/>
          <w:sz w:val="22"/>
          <w:szCs w:val="22"/>
        </w:rPr>
        <w:t xml:space="preserve">es avantages notoires </w:t>
      </w:r>
      <w:r w:rsidRPr="009F3F1A">
        <w:rPr>
          <w:rFonts w:ascii="Arial" w:hAnsi="Arial" w:cs="Cambria"/>
          <w:color w:val="000000"/>
          <w:sz w:val="22"/>
          <w:szCs w:val="22"/>
        </w:rPr>
        <w:t>avec une vue tronquée du projet. Nous ne le voyons que par une lucarne alors que nous souhaiterions avoir accès à l'ensemble du paysage.</w:t>
      </w:r>
    </w:p>
    <w:p w:rsidR="007D246F" w:rsidRPr="009F3F1A" w:rsidRDefault="007D246F" w:rsidP="007A144A">
      <w:pPr>
        <w:widowControl w:val="0"/>
        <w:autoSpaceDE w:val="0"/>
        <w:autoSpaceDN w:val="0"/>
        <w:adjustRightInd w:val="0"/>
        <w:spacing w:after="0"/>
        <w:ind w:left="284" w:right="846"/>
        <w:jc w:val="both"/>
        <w:rPr>
          <w:rFonts w:ascii="Arial" w:hAnsi="Arial" w:cs="Cambria"/>
          <w:color w:val="000000"/>
          <w:sz w:val="22"/>
          <w:szCs w:val="22"/>
        </w:rPr>
      </w:pPr>
    </w:p>
    <w:p w:rsidR="00354D1D" w:rsidRPr="009F3F1A" w:rsidRDefault="007D246F"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Pour </w:t>
      </w:r>
      <w:r w:rsidR="00354D1D" w:rsidRPr="009F3F1A">
        <w:rPr>
          <w:rFonts w:ascii="Arial" w:hAnsi="Arial" w:cs="Cambria"/>
          <w:color w:val="000000"/>
          <w:sz w:val="22"/>
          <w:szCs w:val="22"/>
        </w:rPr>
        <w:t>cela,</w:t>
      </w:r>
      <w:r w:rsidRPr="009F3F1A">
        <w:rPr>
          <w:rFonts w:ascii="Arial" w:hAnsi="Arial" w:cs="Cambria"/>
          <w:color w:val="000000"/>
          <w:sz w:val="22"/>
          <w:szCs w:val="22"/>
        </w:rPr>
        <w:t xml:space="preserve"> le Consultant propose que chaque mail du circuit précurs</w:t>
      </w:r>
      <w:r w:rsidR="00354D1D" w:rsidRPr="009F3F1A">
        <w:rPr>
          <w:rFonts w:ascii="Arial" w:hAnsi="Arial" w:cs="Cambria"/>
          <w:color w:val="000000"/>
          <w:sz w:val="22"/>
          <w:szCs w:val="22"/>
        </w:rPr>
        <w:t>eur, quelque soit son auteur, soit mis en copie, avec ces pièces jointes, au Secrétariat Documentaire (SDoc) du projet.</w:t>
      </w:r>
    </w:p>
    <w:p w:rsidR="00354D1D" w:rsidRPr="009F3F1A" w:rsidRDefault="00354D1D"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Ainsi le regroupement de toutes les correspondances du projet sera effectif.</w:t>
      </w:r>
    </w:p>
    <w:p w:rsidR="009733E2" w:rsidRPr="009F3F1A" w:rsidRDefault="00354D1D"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Pour s'y retrouver, le Secrétaire Documentaire du projet devra utiliser un logiciel de  Gestion Electronique Documentaire (GED configuré spécifiquement pour décrire un circuit du pr</w:t>
      </w:r>
      <w:r w:rsidR="009733E2" w:rsidRPr="009F3F1A">
        <w:rPr>
          <w:rFonts w:ascii="Arial" w:hAnsi="Arial" w:cs="Cambria"/>
          <w:color w:val="000000"/>
          <w:sz w:val="22"/>
          <w:szCs w:val="22"/>
        </w:rPr>
        <w:t>ojet. La tâche quotidienne du SD</w:t>
      </w:r>
      <w:r w:rsidRPr="009F3F1A">
        <w:rPr>
          <w:rFonts w:ascii="Arial" w:hAnsi="Arial" w:cs="Cambria"/>
          <w:color w:val="000000"/>
          <w:sz w:val="22"/>
          <w:szCs w:val="22"/>
        </w:rPr>
        <w:t>oc sera d'entrée tous les courriers (arrivée, départ) et leurs pièces jointes. Grâce aux fonctions de recherche et de présentation de la GED, il sera à même de vérifier la progression des documents (c.a.d. l'avancement du travail) tout au long de la chaîne de traitem</w:t>
      </w:r>
      <w:r w:rsidR="009733E2" w:rsidRPr="009F3F1A">
        <w:rPr>
          <w:rFonts w:ascii="Arial" w:hAnsi="Arial" w:cs="Cambria"/>
          <w:color w:val="000000"/>
          <w:sz w:val="22"/>
          <w:szCs w:val="22"/>
        </w:rPr>
        <w:t>ent. Et de s'informer si, parfois, un dossier restait bloqué.</w:t>
      </w:r>
    </w:p>
    <w:p w:rsidR="00B15C7E" w:rsidRPr="009F3F1A" w:rsidRDefault="009733E2"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Pour généraliser l'accès à la vue globale du projet, le SDoc devra transmettre un rapport hebdomadaire, sous forme d'un fichier </w:t>
      </w:r>
      <w:r w:rsidR="00391DAF" w:rsidRPr="009F3F1A">
        <w:rPr>
          <w:rFonts w:ascii="Arial" w:hAnsi="Arial" w:cs="Cambria"/>
          <w:color w:val="000000"/>
          <w:sz w:val="22"/>
          <w:szCs w:val="22"/>
        </w:rPr>
        <w:t>"</w:t>
      </w:r>
      <w:r w:rsidRPr="009F3F1A">
        <w:rPr>
          <w:rFonts w:ascii="Arial" w:hAnsi="Arial" w:cs="Cambria"/>
          <w:color w:val="000000"/>
          <w:sz w:val="22"/>
          <w:szCs w:val="22"/>
        </w:rPr>
        <w:t>runtime</w:t>
      </w:r>
      <w:r w:rsidR="00391DAF" w:rsidRPr="009F3F1A">
        <w:rPr>
          <w:rFonts w:ascii="Arial" w:hAnsi="Arial" w:cs="Cambria"/>
          <w:color w:val="000000"/>
          <w:sz w:val="22"/>
          <w:szCs w:val="22"/>
        </w:rPr>
        <w:t>"</w:t>
      </w:r>
      <w:r w:rsidRPr="009F3F1A">
        <w:rPr>
          <w:rFonts w:ascii="Arial" w:hAnsi="Arial" w:cs="Cambria"/>
          <w:color w:val="000000"/>
          <w:sz w:val="22"/>
          <w:szCs w:val="22"/>
        </w:rPr>
        <w:t xml:space="preserve"> à chaque intervenan</w:t>
      </w:r>
      <w:r w:rsidR="00391DAF" w:rsidRPr="009F3F1A">
        <w:rPr>
          <w:rFonts w:ascii="Arial" w:hAnsi="Arial" w:cs="Cambria"/>
          <w:color w:val="000000"/>
          <w:sz w:val="22"/>
          <w:szCs w:val="22"/>
        </w:rPr>
        <w:t>t. Ce  fichier "runtime" fournira à chaque édition hebdomadaire l'ensemble des courriers, consultable par les fonctions de recherche habituelles de la GED.</w:t>
      </w:r>
    </w:p>
    <w:p w:rsidR="00391DAF" w:rsidRPr="009F3F1A" w:rsidRDefault="00B15C7E" w:rsidP="007A144A">
      <w:pPr>
        <w:widowControl w:val="0"/>
        <w:autoSpaceDE w:val="0"/>
        <w:autoSpaceDN w:val="0"/>
        <w:adjustRightInd w:val="0"/>
        <w:spacing w:after="0"/>
        <w:ind w:left="284" w:right="846"/>
        <w:jc w:val="both"/>
        <w:rPr>
          <w:rFonts w:ascii="Arial" w:hAnsi="Arial" w:cs="Cambria"/>
          <w:color w:val="000000"/>
          <w:sz w:val="22"/>
          <w:szCs w:val="22"/>
        </w:rPr>
      </w:pPr>
      <w:r w:rsidRPr="009F3F1A">
        <w:rPr>
          <w:rFonts w:ascii="Arial" w:hAnsi="Arial" w:cs="Cambria"/>
          <w:color w:val="000000"/>
          <w:sz w:val="22"/>
          <w:szCs w:val="22"/>
        </w:rPr>
        <w:t xml:space="preserve">A la fin du projet, il sera la </w:t>
      </w:r>
      <w:r w:rsidRPr="009F3F1A">
        <w:rPr>
          <w:rFonts w:ascii="Arial" w:hAnsi="Arial" w:cs="Cambria"/>
          <w:b/>
          <w:color w:val="000000"/>
          <w:sz w:val="22"/>
          <w:szCs w:val="22"/>
        </w:rPr>
        <w:t>mémoire du projet.</w:t>
      </w:r>
    </w:p>
    <w:p w:rsidR="009433F4" w:rsidRDefault="009433F4" w:rsidP="007A144A">
      <w:pPr>
        <w:widowControl w:val="0"/>
        <w:autoSpaceDE w:val="0"/>
        <w:autoSpaceDN w:val="0"/>
        <w:adjustRightInd w:val="0"/>
        <w:spacing w:after="0"/>
        <w:ind w:left="-567" w:right="846" w:firstLine="283"/>
        <w:jc w:val="both"/>
        <w:rPr>
          <w:rFonts w:ascii="Cambria" w:hAnsi="Cambria" w:cs="Cambria"/>
          <w:color w:val="000000"/>
          <w:szCs w:val="22"/>
        </w:rPr>
      </w:pPr>
    </w:p>
    <w:p w:rsidR="003F6F96" w:rsidRDefault="003F6F96" w:rsidP="007A144A">
      <w:pPr>
        <w:spacing w:after="0"/>
        <w:ind w:right="846" w:firstLine="283"/>
        <w:rPr>
          <w:rFonts w:ascii="Cambria" w:hAnsi="Cambria" w:cs="Cambria"/>
          <w:szCs w:val="28"/>
        </w:rPr>
      </w:pPr>
    </w:p>
    <w:p w:rsidR="003F6F96" w:rsidRDefault="003F6F96" w:rsidP="007A144A">
      <w:pPr>
        <w:spacing w:after="0"/>
        <w:ind w:right="846" w:firstLine="283"/>
        <w:rPr>
          <w:rFonts w:ascii="Cambria" w:hAnsi="Cambria" w:cs="Cambria"/>
          <w:szCs w:val="28"/>
        </w:rPr>
      </w:pPr>
    </w:p>
    <w:p w:rsidR="00EB03E9" w:rsidRPr="00EB03E9" w:rsidRDefault="00EB03E9" w:rsidP="007A144A">
      <w:pPr>
        <w:spacing w:after="0"/>
        <w:ind w:right="846" w:firstLine="283"/>
        <w:rPr>
          <w:rFonts w:ascii="Cambria" w:hAnsi="Cambria" w:cs="Cambria"/>
          <w:szCs w:val="28"/>
        </w:rPr>
      </w:pPr>
    </w:p>
    <w:p w:rsidR="00EB03E9" w:rsidRPr="00EB03E9" w:rsidRDefault="00EB03E9" w:rsidP="007A144A">
      <w:pPr>
        <w:spacing w:after="0"/>
        <w:ind w:right="846" w:firstLine="283"/>
        <w:rPr>
          <w:rFonts w:ascii="Cambria" w:hAnsi="Cambria" w:cs="Cambria"/>
          <w:szCs w:val="28"/>
        </w:rPr>
      </w:pPr>
    </w:p>
    <w:p w:rsidR="00810D88" w:rsidRDefault="00810D88" w:rsidP="007A144A">
      <w:pPr>
        <w:spacing w:after="0"/>
        <w:ind w:right="846" w:firstLine="283"/>
        <w:rPr>
          <w:rFonts w:ascii="Cambria" w:hAnsi="Cambria" w:cs="Cambria"/>
          <w:szCs w:val="28"/>
        </w:rPr>
      </w:pPr>
    </w:p>
    <w:p w:rsidR="003F6F96" w:rsidRDefault="003F6F96" w:rsidP="007A144A">
      <w:pPr>
        <w:spacing w:after="0"/>
        <w:ind w:right="846" w:firstLine="283"/>
        <w:rPr>
          <w:rFonts w:ascii="Cambria" w:hAnsi="Cambria" w:cs="Cambria"/>
          <w:szCs w:val="28"/>
        </w:rPr>
      </w:pPr>
    </w:p>
    <w:p w:rsidR="00BB71DC" w:rsidRPr="00BB71DC" w:rsidRDefault="00BB71DC" w:rsidP="007A144A">
      <w:pPr>
        <w:spacing w:after="0"/>
        <w:ind w:left="708" w:right="846" w:firstLine="283"/>
        <w:rPr>
          <w:rFonts w:ascii="Cambria" w:hAnsi="Cambria" w:cs="Cambria"/>
          <w:szCs w:val="28"/>
        </w:rPr>
      </w:pPr>
    </w:p>
    <w:p w:rsidR="00BB71DC" w:rsidRPr="00BB71DC" w:rsidRDefault="00BB71DC" w:rsidP="007A144A">
      <w:pPr>
        <w:spacing w:after="0"/>
        <w:ind w:right="846" w:firstLine="283"/>
        <w:rPr>
          <w:rFonts w:ascii="Cambria" w:hAnsi="Cambria" w:cs="Cambria"/>
          <w:szCs w:val="28"/>
        </w:rPr>
      </w:pPr>
    </w:p>
    <w:p w:rsidR="003749AA" w:rsidRDefault="00BB71DC" w:rsidP="007A144A">
      <w:pPr>
        <w:spacing w:after="0"/>
        <w:ind w:right="846" w:firstLine="283"/>
        <w:rPr>
          <w:rFonts w:ascii="Cambria" w:hAnsi="Cambria" w:cs="Cambria"/>
          <w:szCs w:val="28"/>
        </w:rPr>
        <w:sectPr w:rsidR="003749AA">
          <w:type w:val="continuous"/>
          <w:pgSz w:w="11904" w:h="16836"/>
          <w:pgMar w:top="1417" w:right="426" w:bottom="1417" w:left="426" w:header="708" w:footer="708" w:gutter="0"/>
          <w:cols w:space="708"/>
          <w:printerSettings r:id="rId24"/>
        </w:sectPr>
      </w:pPr>
      <w:r w:rsidRPr="00BB71DC">
        <w:rPr>
          <w:rFonts w:ascii="Cambria" w:hAnsi="Cambria" w:cs="Cambria"/>
          <w:szCs w:val="28"/>
        </w:rPr>
        <w:t xml:space="preserve">.   </w:t>
      </w:r>
    </w:p>
    <w:p w:rsidR="001B584C" w:rsidRPr="003749AA" w:rsidRDefault="003749AA" w:rsidP="007A144A">
      <w:pPr>
        <w:spacing w:after="0"/>
        <w:ind w:right="846" w:firstLine="283"/>
        <w:rPr>
          <w:rFonts w:ascii="Cambria" w:hAnsi="Cambria" w:cs="Cambria"/>
          <w:b/>
          <w:szCs w:val="28"/>
        </w:rPr>
        <w:sectPr w:rsidR="001B584C" w:rsidRPr="003749AA">
          <w:pgSz w:w="11904" w:h="16836"/>
          <w:pgMar w:top="1417" w:right="426" w:bottom="1417" w:left="426" w:header="708" w:footer="708" w:gutter="0"/>
          <w:cols w:space="708"/>
          <w:printerSettings r:id="rId25"/>
        </w:sectPr>
      </w:pPr>
      <w:r w:rsidRPr="003749AA">
        <w:rPr>
          <w:rFonts w:ascii="Cambria" w:hAnsi="Cambria" w:cs="Cambria"/>
          <w:b/>
          <w:szCs w:val="28"/>
        </w:rPr>
        <w:t>ANNEXES</w:t>
      </w:r>
    </w:p>
    <w:p w:rsidR="001B584C" w:rsidRDefault="001B584C" w:rsidP="001B584C">
      <w:r>
        <w:t xml:space="preserve">Guide </w:t>
      </w:r>
      <w:r w:rsidRPr="002363FA">
        <w:t xml:space="preserve">d'entretien </w:t>
      </w:r>
      <w:r w:rsidRPr="002363FA">
        <w:rPr>
          <w:b/>
        </w:rPr>
        <w:t>avec l'APIX et l'AGETIP</w:t>
      </w:r>
    </w:p>
    <w:p w:rsidR="001B584C" w:rsidRPr="005D464A" w:rsidRDefault="001B584C" w:rsidP="001B584C">
      <w:pPr>
        <w:pStyle w:val="NormalWeb"/>
        <w:spacing w:before="2" w:after="2"/>
        <w:rPr>
          <w:b/>
        </w:rPr>
      </w:pPr>
    </w:p>
    <w:p w:rsidR="001B584C" w:rsidRDefault="001B584C" w:rsidP="001B584C">
      <w:pPr>
        <w:pStyle w:val="NormalWeb"/>
        <w:spacing w:before="2" w:after="2"/>
        <w:rPr>
          <w:rFonts w:ascii="Cambria" w:hAnsi="Cambria"/>
          <w:b/>
          <w:szCs w:val="22"/>
        </w:rPr>
      </w:pPr>
      <w:r>
        <w:rPr>
          <w:rFonts w:ascii="Cambria" w:hAnsi="Cambria"/>
          <w:b/>
          <w:szCs w:val="22"/>
        </w:rPr>
        <w:t>1 - Convention cadre</w:t>
      </w:r>
      <w:r w:rsidRPr="004B5406">
        <w:rPr>
          <w:rFonts w:ascii="Cambria" w:hAnsi="Cambria"/>
          <w:b/>
          <w:szCs w:val="22"/>
        </w:rPr>
        <w:t xml:space="preserve"> n° APIX/AGETIP/01/2009 relative à la réalisation de l'autoroute à péage Dakar </w:t>
      </w:r>
      <w:proofErr w:type="spellStart"/>
      <w:r w:rsidRPr="004B5406">
        <w:rPr>
          <w:rFonts w:ascii="Cambria" w:hAnsi="Cambria"/>
          <w:b/>
          <w:szCs w:val="22"/>
        </w:rPr>
        <w:t>Diamniadio</w:t>
      </w:r>
      <w:proofErr w:type="spellEnd"/>
      <w:r w:rsidRPr="004B5406">
        <w:rPr>
          <w:rFonts w:ascii="Cambria" w:hAnsi="Cambria"/>
          <w:b/>
          <w:szCs w:val="22"/>
        </w:rPr>
        <w:t>, signée à Dakar le 23 mars 2009</w:t>
      </w: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ind w:left="1068"/>
        <w:rPr>
          <w:rFonts w:ascii="Cambria" w:hAnsi="Cambria"/>
          <w:b/>
          <w:i/>
          <w:szCs w:val="22"/>
          <w:u w:val="single"/>
        </w:rPr>
      </w:pPr>
      <w:r w:rsidRPr="00FF72DB">
        <w:rPr>
          <w:rFonts w:ascii="Cambria" w:hAnsi="Cambria"/>
          <w:b/>
          <w:i/>
          <w:szCs w:val="22"/>
          <w:u w:val="single"/>
        </w:rPr>
        <w:t>Questions sur le management</w:t>
      </w:r>
      <w:r>
        <w:rPr>
          <w:rFonts w:ascii="Cambria" w:hAnsi="Cambria"/>
          <w:b/>
          <w:i/>
          <w:szCs w:val="22"/>
          <w:u w:val="single"/>
        </w:rPr>
        <w:t>:</w:t>
      </w:r>
    </w:p>
    <w:p w:rsidR="001B584C" w:rsidRDefault="001B584C" w:rsidP="001B584C">
      <w:pPr>
        <w:pStyle w:val="NormalWeb"/>
        <w:spacing w:before="2" w:after="2"/>
        <w:ind w:left="1068"/>
        <w:rPr>
          <w:rFonts w:ascii="Cambria" w:hAnsi="Cambria"/>
          <w:b/>
          <w:i/>
          <w:szCs w:val="22"/>
        </w:rPr>
      </w:pPr>
      <w:r>
        <w:rPr>
          <w:rFonts w:ascii="Cambria" w:hAnsi="Cambria"/>
          <w:b/>
          <w:i/>
          <w:szCs w:val="22"/>
          <w:u w:val="single"/>
        </w:rPr>
        <w:t xml:space="preserve"> </w:t>
      </w:r>
      <w:r>
        <w:rPr>
          <w:rFonts w:ascii="Cambria" w:hAnsi="Cambria"/>
          <w:b/>
          <w:i/>
          <w:szCs w:val="22"/>
        </w:rPr>
        <w:t>Interlocuteur:  Coordonnateur des grands travaux</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L'APIX a t elle remplie pleinement son rôle, à savoir:</w:t>
      </w:r>
    </w:p>
    <w:p w:rsidR="001B584C" w:rsidRDefault="001B584C" w:rsidP="001B584C">
      <w:pPr>
        <w:pStyle w:val="NormalWeb"/>
        <w:spacing w:before="2" w:after="2"/>
        <w:ind w:left="1788"/>
        <w:rPr>
          <w:rFonts w:ascii="Cambria" w:hAnsi="Cambria"/>
          <w:i/>
          <w:szCs w:val="22"/>
        </w:rPr>
      </w:pPr>
      <w:r>
        <w:rPr>
          <w:rFonts w:ascii="Cambria" w:hAnsi="Cambria"/>
          <w:i/>
          <w:szCs w:val="22"/>
        </w:rPr>
        <w:t>- la définition des programmes</w:t>
      </w:r>
    </w:p>
    <w:p w:rsidR="001B584C" w:rsidRDefault="001B584C" w:rsidP="001B584C">
      <w:pPr>
        <w:pStyle w:val="NormalWeb"/>
        <w:spacing w:before="2" w:after="2"/>
        <w:ind w:left="1788"/>
        <w:rPr>
          <w:rFonts w:ascii="Cambria" w:hAnsi="Cambria"/>
          <w:i/>
          <w:szCs w:val="22"/>
        </w:rPr>
      </w:pPr>
      <w:r>
        <w:rPr>
          <w:rFonts w:ascii="Cambria" w:hAnsi="Cambria"/>
          <w:i/>
          <w:szCs w:val="22"/>
        </w:rPr>
        <w:t>- La mise à disposition de l'AGETIP de tous les documents techniques des projets qui pourraient lui être confiés</w:t>
      </w:r>
    </w:p>
    <w:p w:rsidR="001B584C" w:rsidRDefault="001B584C" w:rsidP="001B584C">
      <w:pPr>
        <w:pStyle w:val="NormalWeb"/>
        <w:spacing w:before="2" w:after="2"/>
        <w:ind w:left="1788"/>
        <w:rPr>
          <w:rFonts w:ascii="Cambria" w:hAnsi="Cambria"/>
          <w:i/>
          <w:szCs w:val="22"/>
        </w:rPr>
      </w:pPr>
      <w:r>
        <w:rPr>
          <w:rFonts w:ascii="Cambria" w:hAnsi="Cambria"/>
          <w:i/>
          <w:szCs w:val="22"/>
        </w:rPr>
        <w:t>- l'approbation des rapports d'études</w:t>
      </w:r>
    </w:p>
    <w:p w:rsidR="001B584C" w:rsidRDefault="001B584C" w:rsidP="001B584C">
      <w:pPr>
        <w:pStyle w:val="NormalWeb"/>
        <w:spacing w:before="2" w:after="2"/>
        <w:ind w:left="1788"/>
        <w:rPr>
          <w:rFonts w:ascii="Cambria" w:hAnsi="Cambria"/>
          <w:i/>
          <w:szCs w:val="22"/>
        </w:rPr>
      </w:pPr>
      <w:r>
        <w:rPr>
          <w:rFonts w:ascii="Cambria" w:hAnsi="Cambria"/>
          <w:i/>
          <w:szCs w:val="22"/>
        </w:rPr>
        <w:t xml:space="preserve">- le financement du coût des études, supervisions et travaux. Mise à disposition à temps </w:t>
      </w:r>
    </w:p>
    <w:p w:rsidR="001B584C" w:rsidRDefault="001B584C" w:rsidP="001B584C">
      <w:pPr>
        <w:pStyle w:val="NormalWeb"/>
        <w:spacing w:before="2" w:after="2"/>
        <w:ind w:left="1788"/>
        <w:rPr>
          <w:rFonts w:ascii="Cambria" w:hAnsi="Cambria"/>
          <w:i/>
          <w:szCs w:val="22"/>
        </w:rPr>
      </w:pPr>
      <w:r>
        <w:rPr>
          <w:rFonts w:ascii="Cambria" w:hAnsi="Cambria"/>
          <w:i/>
          <w:szCs w:val="22"/>
        </w:rPr>
        <w:t>A votre avis la présente convention s'inscrit-elle correctement dans les statuts de  l'APIX ?</w:t>
      </w:r>
    </w:p>
    <w:p w:rsidR="001B584C" w:rsidRPr="001275F0" w:rsidRDefault="001B584C" w:rsidP="001B584C">
      <w:pPr>
        <w:pStyle w:val="NormalWeb"/>
        <w:numPr>
          <w:ilvl w:val="0"/>
          <w:numId w:val="37"/>
        </w:numPr>
        <w:spacing w:before="2" w:after="2"/>
        <w:ind w:left="1788"/>
        <w:rPr>
          <w:rFonts w:ascii="Cambria" w:hAnsi="Cambria"/>
          <w:i/>
          <w:szCs w:val="22"/>
        </w:rPr>
      </w:pPr>
      <w:r w:rsidRPr="001275F0">
        <w:rPr>
          <w:rFonts w:ascii="Cambria" w:hAnsi="Cambria"/>
          <w:i/>
          <w:szCs w:val="22"/>
        </w:rPr>
        <w:t xml:space="preserve">Comment l'APIX </w:t>
      </w:r>
      <w:r>
        <w:rPr>
          <w:rFonts w:ascii="Cambria" w:hAnsi="Cambria"/>
          <w:i/>
          <w:szCs w:val="22"/>
        </w:rPr>
        <w:t xml:space="preserve">a-t-elle vérifié de manière continue la bonne exécution </w:t>
      </w:r>
      <w:r w:rsidRPr="001275F0">
        <w:rPr>
          <w:rFonts w:ascii="Cambria" w:hAnsi="Cambria"/>
          <w:i/>
          <w:szCs w:val="22"/>
        </w:rPr>
        <w:t xml:space="preserve"> </w:t>
      </w:r>
      <w:r>
        <w:rPr>
          <w:rFonts w:ascii="Cambria" w:hAnsi="Cambria"/>
          <w:i/>
          <w:szCs w:val="22"/>
        </w:rPr>
        <w:t xml:space="preserve">des activités de l'AGETIP dans le cadre du projet de recasement </w:t>
      </w:r>
      <w:r w:rsidRPr="001275F0">
        <w:rPr>
          <w:rFonts w:ascii="Cambria" w:hAnsi="Cambria"/>
          <w:i/>
          <w:szCs w:val="22"/>
        </w:rPr>
        <w:t>de Keur Massar /Tivaouane Peulh</w:t>
      </w:r>
      <w:r>
        <w:rPr>
          <w:rFonts w:ascii="Cambria" w:hAnsi="Cambria"/>
          <w:i/>
          <w:szCs w:val="22"/>
        </w:rPr>
        <w:t>?</w:t>
      </w:r>
    </w:p>
    <w:p w:rsidR="001B584C" w:rsidRPr="00B43E45" w:rsidRDefault="001B584C" w:rsidP="001B584C">
      <w:pPr>
        <w:pStyle w:val="NormalWeb"/>
        <w:numPr>
          <w:ilvl w:val="0"/>
          <w:numId w:val="37"/>
        </w:numPr>
        <w:spacing w:before="2" w:after="2"/>
        <w:ind w:left="1788"/>
        <w:rPr>
          <w:rFonts w:ascii="Cambria" w:hAnsi="Cambria"/>
          <w:b/>
          <w:i/>
          <w:szCs w:val="22"/>
        </w:rPr>
      </w:pPr>
      <w:commentRangeStart w:id="30"/>
      <w:r>
        <w:rPr>
          <w:rFonts w:ascii="Cambria" w:hAnsi="Cambria"/>
          <w:i/>
          <w:szCs w:val="22"/>
        </w:rPr>
        <w:t>Cohérence entre le Code des Marchés Publics et les procédures des PTF.</w:t>
      </w:r>
      <w:commentRangeEnd w:id="30"/>
      <w:r>
        <w:rPr>
          <w:rStyle w:val="Marquedannotation"/>
          <w:rFonts w:ascii="Cambria" w:hAnsi="Cambria"/>
          <w:lang w:eastAsia="en-US"/>
        </w:rPr>
        <w:commentReference w:id="30"/>
      </w:r>
    </w:p>
    <w:p w:rsidR="001B584C" w:rsidRPr="00D7006F" w:rsidRDefault="001B584C" w:rsidP="001B584C">
      <w:pPr>
        <w:pStyle w:val="NormalWeb"/>
        <w:numPr>
          <w:ilvl w:val="0"/>
          <w:numId w:val="37"/>
        </w:numPr>
        <w:spacing w:before="2" w:after="2"/>
        <w:ind w:left="1788"/>
        <w:rPr>
          <w:rFonts w:ascii="Cambria" w:hAnsi="Cambria"/>
          <w:i/>
          <w:szCs w:val="22"/>
        </w:rPr>
      </w:pPr>
      <w:r w:rsidRPr="00B43E45">
        <w:rPr>
          <w:rFonts w:ascii="Cambria" w:hAnsi="Cambria"/>
          <w:i/>
          <w:szCs w:val="22"/>
        </w:rPr>
        <w:t xml:space="preserve"> Au delà de l’APIX, l’AGETIP et la DDI, les Collectivités Locales et les populations bénéficiaires, quelles sont les parties prenantes au programme?</w:t>
      </w:r>
    </w:p>
    <w:p w:rsidR="001B584C" w:rsidRPr="00FF72DB"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 xml:space="preserve">Existe-t-il </w:t>
      </w:r>
      <w:commentRangeStart w:id="31"/>
      <w:r>
        <w:rPr>
          <w:rFonts w:ascii="Cambria" w:hAnsi="Cambria"/>
          <w:i/>
          <w:szCs w:val="22"/>
        </w:rPr>
        <w:t xml:space="preserve">un </w:t>
      </w:r>
      <w:r w:rsidRPr="00FF72DB">
        <w:rPr>
          <w:rFonts w:ascii="Cambria" w:hAnsi="Cambria"/>
          <w:i/>
          <w:szCs w:val="22"/>
        </w:rPr>
        <w:t>Comité de pilotage</w:t>
      </w:r>
      <w:r>
        <w:rPr>
          <w:rFonts w:ascii="Cambria" w:hAnsi="Cambria"/>
          <w:i/>
          <w:szCs w:val="22"/>
        </w:rPr>
        <w:t xml:space="preserve"> PTF- APIX - AGETIP</w:t>
      </w:r>
      <w:commentRangeEnd w:id="31"/>
      <w:r>
        <w:rPr>
          <w:rStyle w:val="Marquedannotation"/>
          <w:rFonts w:ascii="Cambria" w:hAnsi="Cambria"/>
          <w:lang w:eastAsia="en-US"/>
        </w:rPr>
        <w:commentReference w:id="31"/>
      </w:r>
      <w:r>
        <w:rPr>
          <w:rFonts w:ascii="Cambria" w:hAnsi="Cambria"/>
          <w:i/>
          <w:szCs w:val="22"/>
        </w:rPr>
        <w:t>. Fréquence des réunions.</w:t>
      </w:r>
    </w:p>
    <w:p w:rsidR="001B584C" w:rsidRDefault="001B584C" w:rsidP="001B584C">
      <w:pPr>
        <w:pStyle w:val="NormalWeb"/>
        <w:numPr>
          <w:ilvl w:val="0"/>
          <w:numId w:val="37"/>
        </w:numPr>
        <w:spacing w:before="2" w:after="2"/>
        <w:ind w:left="1788"/>
        <w:rPr>
          <w:rFonts w:ascii="Cambria" w:hAnsi="Cambria"/>
          <w:i/>
          <w:szCs w:val="22"/>
        </w:rPr>
      </w:pPr>
      <w:r w:rsidRPr="00FF72DB">
        <w:rPr>
          <w:rFonts w:ascii="Cambria" w:hAnsi="Cambria"/>
          <w:i/>
          <w:szCs w:val="22"/>
        </w:rPr>
        <w:t>L'APIX a t elle reçu régulièrement les rapports de l'AGETIP</w:t>
      </w:r>
      <w:r>
        <w:rPr>
          <w:rFonts w:ascii="Cambria" w:hAnsi="Cambria"/>
          <w:i/>
          <w:szCs w:val="22"/>
        </w:rPr>
        <w:t xml:space="preserve"> et dans quelles délais</w:t>
      </w:r>
      <w:r w:rsidRPr="00FF72DB">
        <w:rPr>
          <w:rFonts w:ascii="Cambria" w:hAnsi="Cambria"/>
          <w:i/>
          <w:szCs w:val="22"/>
        </w:rPr>
        <w:t>?</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A-t-elle validé  les documents clés du projet?</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 xml:space="preserve">Fournir copie des accords de crédit signés avec les PTF, ainsi que les manuels de procédures. Ces accords de crédits ont-ils donnés lieux à versements réguliers des PTF? </w:t>
      </w:r>
    </w:p>
    <w:p w:rsidR="001B584C" w:rsidRDefault="001B584C" w:rsidP="001B584C">
      <w:pPr>
        <w:pStyle w:val="NormalWeb"/>
        <w:numPr>
          <w:ilvl w:val="0"/>
          <w:numId w:val="37"/>
        </w:numPr>
        <w:spacing w:before="2" w:after="2"/>
        <w:ind w:left="1788"/>
        <w:rPr>
          <w:rFonts w:ascii="Cambria" w:hAnsi="Cambria"/>
          <w:i/>
          <w:szCs w:val="22"/>
        </w:rPr>
      </w:pPr>
      <w:r w:rsidRPr="0032520F">
        <w:rPr>
          <w:rFonts w:ascii="Cambria" w:hAnsi="Cambria"/>
          <w:i/>
          <w:szCs w:val="22"/>
        </w:rPr>
        <w:t xml:space="preserve">L'APIX </w:t>
      </w:r>
      <w:r>
        <w:rPr>
          <w:rFonts w:ascii="Cambria" w:hAnsi="Cambria"/>
          <w:i/>
          <w:szCs w:val="22"/>
        </w:rPr>
        <w:t>a</w:t>
      </w:r>
      <w:r w:rsidRPr="0032520F">
        <w:rPr>
          <w:rFonts w:ascii="Cambria" w:hAnsi="Cambria"/>
          <w:i/>
          <w:szCs w:val="22"/>
        </w:rPr>
        <w:t xml:space="preserve">-t - elle reçu de l'AGETIP, et archivé les </w:t>
      </w:r>
      <w:commentRangeStart w:id="32"/>
      <w:r w:rsidRPr="0032520F">
        <w:rPr>
          <w:rFonts w:ascii="Cambria" w:hAnsi="Cambria"/>
          <w:i/>
          <w:szCs w:val="22"/>
        </w:rPr>
        <w:t>copies de tous les contrats</w:t>
      </w:r>
      <w:commentRangeEnd w:id="32"/>
      <w:r>
        <w:rPr>
          <w:rStyle w:val="Marquedannotation"/>
          <w:rFonts w:ascii="Cambria" w:hAnsi="Cambria"/>
          <w:lang w:eastAsia="en-US"/>
        </w:rPr>
        <w:commentReference w:id="32"/>
      </w:r>
      <w:r w:rsidRPr="0032520F">
        <w:rPr>
          <w:rFonts w:ascii="Cambria" w:hAnsi="Cambria"/>
          <w:i/>
          <w:szCs w:val="22"/>
        </w:rPr>
        <w:t xml:space="preserve">, marchés et autres document pertinents (avenants éventuels et justificatifs). </w:t>
      </w:r>
      <w:commentRangeStart w:id="33"/>
      <w:r w:rsidRPr="0032520F">
        <w:rPr>
          <w:rFonts w:ascii="Cambria" w:hAnsi="Cambria"/>
          <w:i/>
          <w:szCs w:val="22"/>
        </w:rPr>
        <w:t>L'APIX utilise-t-elle</w:t>
      </w:r>
      <w:r>
        <w:rPr>
          <w:rFonts w:ascii="Cambria" w:hAnsi="Cambria"/>
          <w:i/>
          <w:szCs w:val="22"/>
        </w:rPr>
        <w:t xml:space="preserve"> </w:t>
      </w:r>
      <w:r w:rsidRPr="0032520F">
        <w:rPr>
          <w:rFonts w:ascii="Cambria" w:hAnsi="Cambria"/>
          <w:i/>
          <w:szCs w:val="22"/>
        </w:rPr>
        <w:t>une gestion électro</w:t>
      </w:r>
      <w:r>
        <w:rPr>
          <w:rFonts w:ascii="Cambria" w:hAnsi="Cambria"/>
          <w:i/>
          <w:szCs w:val="22"/>
        </w:rPr>
        <w:t>nique documentaire, adossée à une base de données des documents dématérialisés, et partagée en réseau entre les différents intervenants dotés de privilèges d'accès personnels</w:t>
      </w:r>
      <w:commentRangeEnd w:id="33"/>
      <w:r>
        <w:rPr>
          <w:rStyle w:val="Marquedannotation"/>
          <w:rFonts w:ascii="Cambria" w:hAnsi="Cambria"/>
          <w:lang w:eastAsia="en-US"/>
        </w:rPr>
        <w:commentReference w:id="33"/>
      </w:r>
      <w:r>
        <w:rPr>
          <w:rFonts w:ascii="Cambria" w:hAnsi="Cambria"/>
          <w:i/>
          <w:szCs w:val="22"/>
        </w:rPr>
        <w:t>?</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L'APIX a</w:t>
      </w:r>
      <w:r w:rsidRPr="0032520F">
        <w:rPr>
          <w:rFonts w:ascii="Cambria" w:hAnsi="Cambria"/>
          <w:i/>
          <w:szCs w:val="22"/>
        </w:rPr>
        <w:t>-t - elle reçu de l'AGETIP</w:t>
      </w:r>
      <w:r>
        <w:rPr>
          <w:rFonts w:ascii="Cambria" w:hAnsi="Cambria"/>
          <w:i/>
          <w:szCs w:val="22"/>
        </w:rPr>
        <w:t xml:space="preserve">, en temps utile, les rapports trimestriels et annuels. Ont-ils été jugés conformes aux "obligations de </w:t>
      </w:r>
      <w:proofErr w:type="spellStart"/>
      <w:r>
        <w:rPr>
          <w:rFonts w:ascii="Cambria" w:hAnsi="Cambria"/>
          <w:i/>
          <w:szCs w:val="22"/>
        </w:rPr>
        <w:t>rapports"cités</w:t>
      </w:r>
      <w:proofErr w:type="spellEnd"/>
      <w:r>
        <w:rPr>
          <w:rFonts w:ascii="Cambria" w:hAnsi="Cambria"/>
          <w:i/>
          <w:szCs w:val="22"/>
        </w:rPr>
        <w:t xml:space="preserve"> dans la présente Convention?</w:t>
      </w:r>
    </w:p>
    <w:p w:rsidR="001B584C" w:rsidRPr="0032520F"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L'APIX peut-elle dire que l'AGETIP a bien respecté les règles relatives à la tenue des comptes (vis à vis des accords de financement et de  la convention spécifique).</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Un représentant de l'APIX a-t-il régulièrement participé, en tant qu'observateur, aux commissions des marchés. Sa présence a-t-elle pu perturber les débats? Les convocations arrivent-elles en temps voulus, par courrier administratif, fax, mails ou verbalement ?</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L'AGETIP a-t-elle régulièrement transmis à l'APIX, pour avis et observations, les études techniques et les DAO (Délai de réponse 15 jours). Les réponses ont-elles été régulières?</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Les représentants de l'APIX  ont-ils visité les chantiers et /ou assisté aux réunions hebdomadaires de chantiers?</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Les représentants de l'APIX  ont-ils participé aux réceptions provisoires des travaux. Ont-ils consigné leurs observations éventuelles sur les PV de réception?</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 xml:space="preserve">Les comptes de l'AGETIP ont-ils été vérifiés annuellement, </w:t>
      </w:r>
      <w:commentRangeStart w:id="34"/>
      <w:r>
        <w:rPr>
          <w:rFonts w:ascii="Cambria" w:hAnsi="Cambria"/>
          <w:i/>
          <w:szCs w:val="22"/>
        </w:rPr>
        <w:t>par des audits externes</w:t>
      </w:r>
      <w:commentRangeEnd w:id="34"/>
      <w:r>
        <w:rPr>
          <w:rStyle w:val="Marquedannotation"/>
          <w:rFonts w:ascii="Cambria" w:hAnsi="Cambria"/>
          <w:lang w:eastAsia="en-US"/>
        </w:rPr>
        <w:commentReference w:id="34"/>
      </w:r>
      <w:r>
        <w:rPr>
          <w:rFonts w:ascii="Cambria" w:hAnsi="Cambria"/>
          <w:i/>
          <w:szCs w:val="22"/>
        </w:rPr>
        <w:t>, selon des termes de référence établis par l'APIX et endossés par les PTF?</w:t>
      </w:r>
    </w:p>
    <w:p w:rsidR="001B584C" w:rsidRDefault="001B584C" w:rsidP="001B584C">
      <w:pPr>
        <w:pStyle w:val="NormalWeb"/>
        <w:numPr>
          <w:ilvl w:val="0"/>
          <w:numId w:val="37"/>
        </w:numPr>
        <w:spacing w:before="2" w:after="2"/>
        <w:ind w:left="1788"/>
        <w:rPr>
          <w:rFonts w:ascii="Cambria" w:hAnsi="Cambria"/>
          <w:i/>
          <w:szCs w:val="22"/>
        </w:rPr>
      </w:pPr>
      <w:r w:rsidRPr="00D7006F">
        <w:rPr>
          <w:rFonts w:ascii="Cambria" w:hAnsi="Cambria"/>
          <w:i/>
          <w:szCs w:val="22"/>
        </w:rPr>
        <w:t xml:space="preserve">L'APIX a-t-il établi les termes de référence des auditeurs évaluateurs du projet, à mi-parcours </w:t>
      </w:r>
      <w:commentRangeStart w:id="35"/>
      <w:r w:rsidRPr="00D7006F">
        <w:rPr>
          <w:rFonts w:ascii="Cambria" w:hAnsi="Cambria"/>
          <w:i/>
          <w:szCs w:val="22"/>
        </w:rPr>
        <w:t>et à fin de projets</w:t>
      </w:r>
      <w:commentRangeEnd w:id="35"/>
      <w:r>
        <w:rPr>
          <w:rStyle w:val="Marquedannotation"/>
          <w:rFonts w:ascii="Cambria" w:hAnsi="Cambria"/>
          <w:lang w:eastAsia="en-US"/>
        </w:rPr>
        <w:commentReference w:id="35"/>
      </w:r>
      <w:r w:rsidRPr="00D7006F">
        <w:rPr>
          <w:rFonts w:ascii="Cambria" w:hAnsi="Cambria"/>
          <w:i/>
          <w:szCs w:val="22"/>
        </w:rPr>
        <w:t>? Ceux-ci ont-ils été soumis à l'approbation des PTF?</w:t>
      </w:r>
    </w:p>
    <w:p w:rsidR="001B584C" w:rsidRPr="00D7006F" w:rsidRDefault="001B584C" w:rsidP="001B584C">
      <w:pPr>
        <w:pStyle w:val="NormalWeb"/>
        <w:numPr>
          <w:ilvl w:val="0"/>
          <w:numId w:val="37"/>
        </w:numPr>
        <w:spacing w:before="2" w:after="2"/>
        <w:ind w:left="1788"/>
        <w:rPr>
          <w:rFonts w:ascii="Cambria" w:hAnsi="Cambria"/>
          <w:i/>
          <w:szCs w:val="22"/>
        </w:rPr>
      </w:pPr>
      <w:r w:rsidRPr="00D7006F">
        <w:rPr>
          <w:rFonts w:ascii="Cambria" w:hAnsi="Cambria"/>
          <w:i/>
          <w:szCs w:val="22"/>
        </w:rPr>
        <w:t>La Convention Cadre a-t-elle été approuvée par les Bailleurs de Fonds? A-t-elle été amendée une ou plusieurs fois par consentement mutuel, et dans ce cas a-t-elle été soumise à nouveau à l'approbation des Bailleurs de fonds?</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 xml:space="preserve">Des litiges sont-ils survenus dans l'application de la Convention Cadre? </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A-t-il été fait appel à l'arbitrage du Comite de Règlement des Différents, placé auprès</w:t>
      </w:r>
      <w:r w:rsidRPr="00D410DA">
        <w:rPr>
          <w:rFonts w:ascii="Cambria" w:hAnsi="Cambria"/>
          <w:i/>
          <w:szCs w:val="22"/>
        </w:rPr>
        <w:t xml:space="preserve"> </w:t>
      </w:r>
      <w:r>
        <w:rPr>
          <w:rFonts w:ascii="Cambria" w:hAnsi="Cambria"/>
          <w:i/>
          <w:szCs w:val="22"/>
        </w:rPr>
        <w:t>de l'Organe chargé de la régulation des marchés publics au Sénégal?</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le plan de passation des marchés (PPM) joint à l'Annexe 2 a-t-il été respecté?</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Selon vous existe-t-il des goulots d'étranglement à l'origine de lenteurs dans les procédures?</w:t>
      </w: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 xml:space="preserve"> Nécessité de réviser la présente convention?</w:t>
      </w:r>
    </w:p>
    <w:p w:rsidR="001B584C" w:rsidRDefault="001B584C" w:rsidP="001B584C">
      <w:pPr>
        <w:pStyle w:val="NormalWeb"/>
        <w:spacing w:before="2" w:after="2"/>
        <w:ind w:left="1428"/>
        <w:rPr>
          <w:rFonts w:ascii="Cambria" w:hAnsi="Cambria"/>
          <w:i/>
          <w:szCs w:val="22"/>
        </w:rPr>
      </w:pPr>
    </w:p>
    <w:p w:rsidR="001B584C" w:rsidRDefault="001B584C" w:rsidP="001B584C">
      <w:pPr>
        <w:pStyle w:val="NormalWeb"/>
        <w:spacing w:before="2" w:after="2"/>
        <w:ind w:left="708" w:firstLine="285"/>
        <w:rPr>
          <w:rFonts w:ascii="Cambria" w:hAnsi="Cambria"/>
          <w:i/>
          <w:szCs w:val="22"/>
        </w:rPr>
      </w:pPr>
    </w:p>
    <w:p w:rsidR="001B584C" w:rsidRPr="00BE08B3" w:rsidRDefault="001B584C" w:rsidP="001B584C">
      <w:pPr>
        <w:pStyle w:val="NormalWeb"/>
        <w:spacing w:before="2" w:after="2"/>
        <w:ind w:left="708" w:firstLine="285"/>
        <w:rPr>
          <w:rFonts w:ascii="Cambria" w:hAnsi="Cambria"/>
          <w:b/>
          <w:i/>
          <w:szCs w:val="22"/>
          <w:u w:val="single"/>
        </w:rPr>
      </w:pPr>
      <w:r w:rsidRPr="00BE08B3">
        <w:rPr>
          <w:rFonts w:ascii="Cambria" w:hAnsi="Cambria"/>
          <w:b/>
          <w:i/>
          <w:szCs w:val="22"/>
          <w:u w:val="single"/>
        </w:rPr>
        <w:t>Question sur les paiements:</w:t>
      </w:r>
    </w:p>
    <w:p w:rsidR="001B584C" w:rsidRDefault="001B584C" w:rsidP="001B584C">
      <w:pPr>
        <w:pStyle w:val="NormalWeb"/>
        <w:spacing w:before="2" w:after="2"/>
        <w:ind w:left="708" w:firstLine="285"/>
        <w:rPr>
          <w:rFonts w:ascii="Cambria" w:hAnsi="Cambria"/>
          <w:b/>
          <w:i/>
          <w:szCs w:val="22"/>
        </w:rPr>
      </w:pPr>
      <w:r>
        <w:rPr>
          <w:rFonts w:ascii="Cambria" w:hAnsi="Cambria"/>
          <w:b/>
          <w:i/>
          <w:szCs w:val="22"/>
        </w:rPr>
        <w:t>Interlocuteur: service des paiements</w:t>
      </w:r>
    </w:p>
    <w:p w:rsidR="001B584C" w:rsidRPr="008C4C5C" w:rsidRDefault="001B584C" w:rsidP="001B584C">
      <w:pPr>
        <w:pStyle w:val="NormalWeb"/>
        <w:numPr>
          <w:ilvl w:val="0"/>
          <w:numId w:val="35"/>
        </w:numPr>
        <w:spacing w:before="2" w:after="2"/>
        <w:rPr>
          <w:rFonts w:ascii="Cambria" w:hAnsi="Cambria"/>
          <w:i/>
          <w:szCs w:val="22"/>
        </w:rPr>
      </w:pPr>
      <w:r w:rsidRPr="008C4C5C">
        <w:rPr>
          <w:rFonts w:ascii="Cambria" w:hAnsi="Cambria"/>
          <w:i/>
          <w:szCs w:val="22"/>
        </w:rPr>
        <w:t>Remise des conve</w:t>
      </w:r>
      <w:r>
        <w:rPr>
          <w:rFonts w:ascii="Cambria" w:hAnsi="Cambria"/>
          <w:i/>
          <w:szCs w:val="22"/>
        </w:rPr>
        <w:t>ntions de financement BM et AFD et les manuels de procédures?</w:t>
      </w:r>
    </w:p>
    <w:p w:rsidR="001B584C" w:rsidRDefault="001B584C" w:rsidP="001B584C">
      <w:pPr>
        <w:pStyle w:val="NormalWeb"/>
        <w:numPr>
          <w:ilvl w:val="0"/>
          <w:numId w:val="35"/>
        </w:numPr>
        <w:spacing w:before="2" w:after="2"/>
        <w:rPr>
          <w:rFonts w:ascii="Cambria" w:hAnsi="Cambria"/>
          <w:i/>
          <w:szCs w:val="22"/>
        </w:rPr>
      </w:pPr>
      <w:r w:rsidRPr="008C4C5C">
        <w:rPr>
          <w:rFonts w:ascii="Cambria" w:hAnsi="Cambria"/>
          <w:i/>
          <w:szCs w:val="22"/>
        </w:rPr>
        <w:t>Ces conv</w:t>
      </w:r>
      <w:r>
        <w:rPr>
          <w:rFonts w:ascii="Cambria" w:hAnsi="Cambria"/>
          <w:i/>
          <w:szCs w:val="22"/>
        </w:rPr>
        <w:t xml:space="preserve">entions ont-elles été suivies, </w:t>
      </w:r>
      <w:r w:rsidRPr="008C4C5C">
        <w:rPr>
          <w:rFonts w:ascii="Cambria" w:hAnsi="Cambria"/>
          <w:i/>
          <w:szCs w:val="22"/>
        </w:rPr>
        <w:t xml:space="preserve"> actuali</w:t>
      </w:r>
      <w:r>
        <w:rPr>
          <w:rFonts w:ascii="Cambria" w:hAnsi="Cambria"/>
          <w:i/>
          <w:szCs w:val="22"/>
        </w:rPr>
        <w:t>sées et présentées en cohérence avec leur format initial?</w:t>
      </w:r>
    </w:p>
    <w:p w:rsidR="001B584C" w:rsidRDefault="001B584C" w:rsidP="001B584C">
      <w:pPr>
        <w:pStyle w:val="NormalWeb"/>
        <w:numPr>
          <w:ilvl w:val="0"/>
          <w:numId w:val="35"/>
        </w:numPr>
        <w:spacing w:before="2" w:after="2"/>
        <w:rPr>
          <w:rFonts w:ascii="Cambria" w:hAnsi="Cambria"/>
          <w:i/>
          <w:szCs w:val="22"/>
        </w:rPr>
      </w:pPr>
      <w:r>
        <w:rPr>
          <w:rFonts w:ascii="Cambria" w:hAnsi="Cambria"/>
          <w:i/>
          <w:szCs w:val="22"/>
        </w:rPr>
        <w:t>Circuits documenté des métrés, décomptes, factures ou notes d'honoraires.</w:t>
      </w:r>
    </w:p>
    <w:p w:rsidR="001B584C" w:rsidRDefault="001B584C" w:rsidP="001B584C">
      <w:pPr>
        <w:pStyle w:val="NormalWeb"/>
        <w:numPr>
          <w:ilvl w:val="0"/>
          <w:numId w:val="35"/>
        </w:numPr>
        <w:spacing w:before="2" w:after="2"/>
        <w:rPr>
          <w:rFonts w:ascii="Cambria" w:hAnsi="Cambria"/>
          <w:i/>
          <w:szCs w:val="22"/>
        </w:rPr>
      </w:pPr>
      <w:r w:rsidRPr="00FF72DB">
        <w:rPr>
          <w:rFonts w:ascii="Cambria" w:hAnsi="Cambria"/>
          <w:i/>
          <w:szCs w:val="22"/>
        </w:rPr>
        <w:t>L’APIX a-t-elle al</w:t>
      </w:r>
      <w:r>
        <w:rPr>
          <w:rFonts w:ascii="Cambria" w:hAnsi="Cambria"/>
          <w:i/>
          <w:szCs w:val="22"/>
        </w:rPr>
        <w:t>imenté à temps</w:t>
      </w:r>
      <w:r w:rsidRPr="00FF72DB">
        <w:rPr>
          <w:rFonts w:ascii="Cambria" w:hAnsi="Cambria"/>
          <w:i/>
          <w:szCs w:val="22"/>
        </w:rPr>
        <w:t xml:space="preserve"> </w:t>
      </w:r>
      <w:r>
        <w:rPr>
          <w:rFonts w:ascii="Cambria" w:hAnsi="Cambria"/>
          <w:i/>
          <w:szCs w:val="22"/>
        </w:rPr>
        <w:t xml:space="preserve">le  compte bancaire AGETIP, réservé exclusivement aux opérations sous Convention Spécifiques </w:t>
      </w:r>
      <w:r w:rsidRPr="00FF72DB">
        <w:rPr>
          <w:rFonts w:ascii="Cambria" w:hAnsi="Cambria"/>
          <w:i/>
          <w:szCs w:val="22"/>
        </w:rPr>
        <w:t xml:space="preserve">avec les ressources financières prévues? </w:t>
      </w:r>
      <w:r>
        <w:rPr>
          <w:rFonts w:ascii="Cambria" w:hAnsi="Cambria"/>
          <w:i/>
          <w:szCs w:val="22"/>
        </w:rPr>
        <w:t>Les imputations à partir du budget national 2009, ont elles été prolongées  par les budgets suivants.</w:t>
      </w:r>
    </w:p>
    <w:p w:rsidR="001B584C" w:rsidRDefault="001B584C" w:rsidP="001B584C">
      <w:pPr>
        <w:pStyle w:val="NormalWeb"/>
        <w:numPr>
          <w:ilvl w:val="0"/>
          <w:numId w:val="35"/>
        </w:numPr>
        <w:spacing w:before="2" w:after="2"/>
        <w:rPr>
          <w:rFonts w:ascii="Cambria" w:hAnsi="Cambria"/>
          <w:i/>
          <w:szCs w:val="22"/>
        </w:rPr>
      </w:pPr>
      <w:r>
        <w:rPr>
          <w:rFonts w:ascii="Cambria" w:hAnsi="Cambria"/>
          <w:i/>
          <w:szCs w:val="22"/>
        </w:rPr>
        <w:t>Le relevé de ces virements est-il disponible?</w:t>
      </w:r>
    </w:p>
    <w:p w:rsidR="001B584C" w:rsidRDefault="001B584C" w:rsidP="001B584C">
      <w:pPr>
        <w:pStyle w:val="NormalWeb"/>
        <w:numPr>
          <w:ilvl w:val="0"/>
          <w:numId w:val="35"/>
        </w:numPr>
        <w:spacing w:before="2" w:after="2"/>
        <w:rPr>
          <w:rFonts w:ascii="Cambria" w:hAnsi="Cambria"/>
          <w:i/>
          <w:szCs w:val="22"/>
        </w:rPr>
      </w:pPr>
      <w:r>
        <w:rPr>
          <w:rFonts w:ascii="Cambria" w:hAnsi="Cambria"/>
          <w:i/>
          <w:szCs w:val="22"/>
        </w:rPr>
        <w:t>Compte tenu de l'urgence, la totalité du financement a-t-elle été mise à disposition par l'APIX à l'AGETIP 30 jours après la signature de la convention spécifique ?</w:t>
      </w:r>
    </w:p>
    <w:p w:rsidR="001B584C" w:rsidRDefault="001B584C" w:rsidP="001B584C">
      <w:pPr>
        <w:pStyle w:val="NormalWeb"/>
        <w:numPr>
          <w:ilvl w:val="0"/>
          <w:numId w:val="35"/>
        </w:numPr>
        <w:spacing w:before="2" w:after="2"/>
        <w:rPr>
          <w:rFonts w:ascii="Cambria" w:hAnsi="Cambria"/>
          <w:i/>
          <w:szCs w:val="22"/>
        </w:rPr>
      </w:pPr>
      <w:r>
        <w:rPr>
          <w:rFonts w:ascii="Cambria" w:hAnsi="Cambria"/>
          <w:i/>
          <w:szCs w:val="22"/>
        </w:rPr>
        <w:t>Les virements sur le compte réservé aux honoraires de l'AGETIP, ont-ils été effectués à temps</w:t>
      </w:r>
    </w:p>
    <w:p w:rsidR="001B584C" w:rsidRPr="00FF72DB" w:rsidRDefault="001B584C" w:rsidP="001B584C">
      <w:pPr>
        <w:pStyle w:val="NormalWeb"/>
        <w:numPr>
          <w:ilvl w:val="0"/>
          <w:numId w:val="35"/>
        </w:numPr>
        <w:spacing w:before="2" w:after="2"/>
        <w:rPr>
          <w:rFonts w:ascii="Cambria" w:hAnsi="Cambria"/>
          <w:i/>
          <w:szCs w:val="22"/>
        </w:rPr>
      </w:pPr>
      <w:r>
        <w:rPr>
          <w:rFonts w:ascii="Cambria" w:hAnsi="Cambria"/>
          <w:i/>
          <w:szCs w:val="22"/>
        </w:rPr>
        <w:t>La vérification de ces honoraires (ne pouvant excéder 5% des travaux et contrôles) par Responsable Administratif et Financier de l'APIX est-elle disponible?</w:t>
      </w:r>
    </w:p>
    <w:p w:rsidR="001B584C" w:rsidRPr="00F23EDD" w:rsidRDefault="001B584C" w:rsidP="001B584C">
      <w:pPr>
        <w:pStyle w:val="NormalWeb"/>
        <w:numPr>
          <w:ilvl w:val="0"/>
          <w:numId w:val="35"/>
        </w:numPr>
        <w:spacing w:before="2" w:after="2"/>
        <w:rPr>
          <w:rFonts w:ascii="Cambria" w:hAnsi="Cambria"/>
          <w:i/>
          <w:szCs w:val="22"/>
        </w:rPr>
      </w:pPr>
      <w:r>
        <w:rPr>
          <w:rFonts w:ascii="Cambria" w:hAnsi="Cambria"/>
          <w:i/>
          <w:szCs w:val="22"/>
        </w:rPr>
        <w:t>Selon vous existe-t-il des goulots d'étranglement à l'origine de lenteurs dans les procédures?</w:t>
      </w:r>
    </w:p>
    <w:p w:rsidR="001B584C" w:rsidRDefault="001B584C" w:rsidP="001B584C">
      <w:pPr>
        <w:pStyle w:val="NormalWeb"/>
        <w:spacing w:before="2" w:after="2"/>
        <w:ind w:left="708" w:firstLine="285"/>
        <w:rPr>
          <w:rFonts w:ascii="Cambria" w:hAnsi="Cambria"/>
          <w:i/>
          <w:szCs w:val="22"/>
        </w:rPr>
      </w:pPr>
    </w:p>
    <w:p w:rsidR="001B584C" w:rsidRPr="005810FF" w:rsidRDefault="001B584C" w:rsidP="001B584C">
      <w:pPr>
        <w:pStyle w:val="NormalWeb"/>
        <w:spacing w:before="2" w:after="2"/>
        <w:rPr>
          <w:rFonts w:ascii="Cambria" w:hAnsi="Cambria"/>
          <w:b/>
          <w:szCs w:val="22"/>
        </w:rPr>
      </w:pPr>
      <w:r>
        <w:rPr>
          <w:rFonts w:ascii="Cambria" w:hAnsi="Cambria"/>
          <w:b/>
          <w:szCs w:val="22"/>
        </w:rPr>
        <w:t xml:space="preserve">2 - </w:t>
      </w:r>
      <w:r w:rsidRPr="005810FF">
        <w:rPr>
          <w:rFonts w:ascii="Cambria" w:hAnsi="Cambria"/>
          <w:b/>
          <w:szCs w:val="22"/>
        </w:rPr>
        <w:t>Convention  d'exécution spécifique APIX/AGETIP/02/2009 relative à :</w:t>
      </w:r>
    </w:p>
    <w:p w:rsidR="001B584C" w:rsidRPr="00D127CD" w:rsidRDefault="001B584C" w:rsidP="001B584C">
      <w:pPr>
        <w:pStyle w:val="NormalWeb"/>
        <w:numPr>
          <w:ilvl w:val="0"/>
          <w:numId w:val="11"/>
        </w:numPr>
        <w:spacing w:before="2" w:after="2"/>
        <w:ind w:left="1068"/>
        <w:rPr>
          <w:rFonts w:ascii="Cambria" w:hAnsi="Cambria"/>
          <w:b/>
          <w:szCs w:val="22"/>
        </w:rPr>
      </w:pPr>
      <w:r w:rsidRPr="005810FF">
        <w:rPr>
          <w:rFonts w:ascii="Cambria" w:hAnsi="Cambria"/>
          <w:b/>
          <w:szCs w:val="22"/>
        </w:rPr>
        <w:t>la finalisation  des études et à la passation des Marchés de supervision et de travaux pour la zone de recasement  de Keur Massar /Tivaouane Peulh</w:t>
      </w:r>
      <w:r>
        <w:rPr>
          <w:rFonts w:ascii="Cambria" w:hAnsi="Cambria"/>
          <w:b/>
          <w:szCs w:val="22"/>
        </w:rPr>
        <w:t>.</w:t>
      </w:r>
    </w:p>
    <w:p w:rsidR="001B584C" w:rsidRDefault="001B584C" w:rsidP="001B584C">
      <w:pPr>
        <w:pStyle w:val="NormalWeb"/>
        <w:numPr>
          <w:ilvl w:val="0"/>
          <w:numId w:val="11"/>
        </w:numPr>
        <w:spacing w:before="2" w:after="2"/>
        <w:ind w:left="1068"/>
        <w:rPr>
          <w:rFonts w:ascii="Cambria" w:hAnsi="Cambria"/>
          <w:b/>
          <w:szCs w:val="22"/>
        </w:rPr>
      </w:pPr>
      <w:r w:rsidRPr="005810FF">
        <w:rPr>
          <w:rFonts w:ascii="Cambria" w:hAnsi="Cambria"/>
          <w:b/>
          <w:szCs w:val="22"/>
        </w:rPr>
        <w:t xml:space="preserve">au recrutement de firmes </w:t>
      </w:r>
      <w:r>
        <w:rPr>
          <w:rFonts w:ascii="Cambria" w:hAnsi="Cambria"/>
          <w:b/>
          <w:szCs w:val="22"/>
        </w:rPr>
        <w:t xml:space="preserve">pour </w:t>
      </w:r>
      <w:r w:rsidRPr="005810FF">
        <w:rPr>
          <w:rFonts w:ascii="Cambria" w:hAnsi="Cambria"/>
          <w:b/>
          <w:szCs w:val="22"/>
        </w:rPr>
        <w:t>les études de rest</w:t>
      </w:r>
      <w:r>
        <w:rPr>
          <w:rFonts w:ascii="Cambria" w:hAnsi="Cambria"/>
          <w:b/>
          <w:szCs w:val="22"/>
        </w:rPr>
        <w:t>ructuration de Pikine Irrégu</w:t>
      </w:r>
      <w:r w:rsidRPr="005810FF">
        <w:rPr>
          <w:rFonts w:ascii="Cambria" w:hAnsi="Cambria"/>
          <w:b/>
          <w:szCs w:val="22"/>
        </w:rPr>
        <w:t>lier Sud</w:t>
      </w:r>
    </w:p>
    <w:p w:rsidR="001B584C" w:rsidRDefault="001B584C" w:rsidP="001B584C">
      <w:pPr>
        <w:pStyle w:val="NormalWeb"/>
        <w:spacing w:before="2" w:after="2"/>
        <w:ind w:left="708"/>
        <w:rPr>
          <w:rFonts w:ascii="Cambria" w:hAnsi="Cambria"/>
          <w:b/>
          <w:szCs w:val="22"/>
        </w:rPr>
      </w:pPr>
    </w:p>
    <w:p w:rsidR="001B584C" w:rsidRDefault="001B584C" w:rsidP="001B584C">
      <w:pPr>
        <w:pStyle w:val="NormalWeb"/>
        <w:spacing w:before="2" w:after="2"/>
        <w:ind w:left="1068"/>
        <w:rPr>
          <w:rFonts w:ascii="Cambria" w:hAnsi="Cambria"/>
          <w:b/>
          <w:i/>
          <w:szCs w:val="22"/>
          <w:u w:val="single"/>
        </w:rPr>
      </w:pPr>
      <w:r w:rsidRPr="00FF72DB">
        <w:rPr>
          <w:rFonts w:ascii="Cambria" w:hAnsi="Cambria"/>
          <w:b/>
          <w:i/>
          <w:szCs w:val="22"/>
          <w:u w:val="single"/>
        </w:rPr>
        <w:t>Questions sur le management</w:t>
      </w:r>
      <w:r>
        <w:rPr>
          <w:rFonts w:ascii="Cambria" w:hAnsi="Cambria"/>
          <w:b/>
          <w:i/>
          <w:szCs w:val="22"/>
          <w:u w:val="single"/>
        </w:rPr>
        <w:t>:</w:t>
      </w:r>
    </w:p>
    <w:p w:rsidR="001B584C" w:rsidRDefault="001B584C" w:rsidP="001B584C">
      <w:pPr>
        <w:pStyle w:val="NormalWeb"/>
        <w:spacing w:before="2" w:after="2"/>
        <w:ind w:left="1068"/>
        <w:rPr>
          <w:rFonts w:ascii="Cambria" w:hAnsi="Cambria"/>
          <w:b/>
          <w:i/>
          <w:szCs w:val="22"/>
        </w:rPr>
      </w:pPr>
      <w:r>
        <w:rPr>
          <w:rFonts w:ascii="Cambria" w:hAnsi="Cambria"/>
          <w:b/>
          <w:i/>
          <w:szCs w:val="22"/>
          <w:u w:val="single"/>
        </w:rPr>
        <w:t xml:space="preserve"> </w:t>
      </w:r>
      <w:r>
        <w:rPr>
          <w:rFonts w:ascii="Cambria" w:hAnsi="Cambria"/>
          <w:b/>
          <w:i/>
          <w:szCs w:val="22"/>
        </w:rPr>
        <w:t>Interlocuteur:  Secrétaire Général</w:t>
      </w:r>
    </w:p>
    <w:p w:rsidR="001B584C" w:rsidRPr="001275F0" w:rsidRDefault="001B584C" w:rsidP="001B584C">
      <w:pPr>
        <w:pStyle w:val="NormalWeb"/>
        <w:spacing w:before="2" w:after="2"/>
        <w:ind w:left="1068"/>
        <w:rPr>
          <w:rFonts w:ascii="Cambria" w:hAnsi="Cambria"/>
          <w:b/>
          <w:i/>
          <w:szCs w:val="22"/>
          <w:u w:val="single"/>
        </w:rPr>
      </w:pPr>
    </w:p>
    <w:p w:rsidR="001B584C" w:rsidRDefault="001B584C" w:rsidP="001B584C">
      <w:pPr>
        <w:pStyle w:val="NormalWeb"/>
        <w:numPr>
          <w:ilvl w:val="0"/>
          <w:numId w:val="37"/>
        </w:numPr>
        <w:spacing w:before="2" w:after="2"/>
        <w:ind w:left="1788"/>
        <w:rPr>
          <w:rFonts w:ascii="Cambria" w:hAnsi="Cambria"/>
          <w:i/>
          <w:szCs w:val="22"/>
        </w:rPr>
      </w:pPr>
      <w:r>
        <w:rPr>
          <w:rFonts w:ascii="Cambria" w:hAnsi="Cambria"/>
          <w:i/>
          <w:szCs w:val="22"/>
        </w:rPr>
        <w:t>L'AGETIP a t elle remplie pleinement son rôle, à savoir:</w:t>
      </w:r>
    </w:p>
    <w:p w:rsidR="001B584C" w:rsidRDefault="001B584C" w:rsidP="001B584C">
      <w:pPr>
        <w:pStyle w:val="NormalWeb"/>
        <w:spacing w:before="2" w:after="2"/>
        <w:ind w:left="1428"/>
        <w:rPr>
          <w:rFonts w:ascii="Cambria" w:hAnsi="Cambria"/>
          <w:i/>
          <w:szCs w:val="22"/>
        </w:rPr>
      </w:pPr>
    </w:p>
    <w:p w:rsidR="001B584C" w:rsidRPr="00197A7B" w:rsidRDefault="001B584C" w:rsidP="001B584C">
      <w:pPr>
        <w:pStyle w:val="NormalWeb"/>
        <w:spacing w:before="2" w:after="2"/>
        <w:ind w:left="1416"/>
        <w:rPr>
          <w:rFonts w:ascii="Cambria" w:hAnsi="Cambria"/>
          <w:b/>
          <w:i/>
          <w:szCs w:val="22"/>
        </w:rPr>
      </w:pPr>
      <w:r w:rsidRPr="00C4591A">
        <w:rPr>
          <w:rFonts w:ascii="Cambria" w:hAnsi="Cambria"/>
          <w:b/>
          <w:i/>
          <w:szCs w:val="22"/>
        </w:rPr>
        <w:t xml:space="preserve">Pour la </w:t>
      </w:r>
      <w:r>
        <w:rPr>
          <w:rFonts w:ascii="Cambria" w:hAnsi="Cambria"/>
          <w:b/>
          <w:i/>
          <w:szCs w:val="22"/>
        </w:rPr>
        <w:t xml:space="preserve">gestion globale du Projet: </w:t>
      </w:r>
      <w:r>
        <w:rPr>
          <w:rFonts w:ascii="Cambria" w:hAnsi="Cambria"/>
          <w:i/>
          <w:szCs w:val="22"/>
        </w:rPr>
        <w:t>r</w:t>
      </w:r>
      <w:r w:rsidRPr="00197A7B">
        <w:rPr>
          <w:rFonts w:ascii="Cambria" w:hAnsi="Cambria"/>
          <w:i/>
          <w:szCs w:val="22"/>
        </w:rPr>
        <w:t>ecrutement de l'équipe de suivi et de coordination</w:t>
      </w:r>
      <w:r>
        <w:rPr>
          <w:rFonts w:ascii="Cambria" w:hAnsi="Cambria"/>
          <w:i/>
          <w:szCs w:val="22"/>
        </w:rPr>
        <w:t xml:space="preserve"> chargée de:</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Sélection de consultants et bureaux d'études pour les études complémentaires;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Supervision des études complémentaires;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Lancement des appels d'offres;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Sélection des bureaux d'études pour le suivi et le contrôle des travaux;</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Sélection des entreprises;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Sélection d'un consultant pour le recrutement de l'équipe de projet;</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Signature, gestion des contrats et paiements des cabinets;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Tenue de la comptabilité des ressources mises à la disposition de l'AGETIP pour le financement des prestations.</w:t>
      </w:r>
    </w:p>
    <w:p w:rsidR="001B584C" w:rsidRDefault="001B584C" w:rsidP="001B584C">
      <w:pPr>
        <w:pStyle w:val="NormalWeb"/>
        <w:numPr>
          <w:ilvl w:val="0"/>
          <w:numId w:val="38"/>
        </w:numPr>
        <w:spacing w:before="2" w:after="2"/>
        <w:rPr>
          <w:rFonts w:ascii="Cambria" w:hAnsi="Cambria"/>
          <w:i/>
          <w:szCs w:val="22"/>
        </w:rPr>
      </w:pPr>
      <w:r>
        <w:rPr>
          <w:rFonts w:ascii="Cambria" w:hAnsi="Cambria"/>
          <w:i/>
          <w:szCs w:val="22"/>
        </w:rPr>
        <w:t>Préparation des états financiers sur l'utilisation de toutes les ressources mises à la disposition de l'AGETIP.</w:t>
      </w:r>
    </w:p>
    <w:p w:rsidR="001B584C" w:rsidRPr="00F23EDD" w:rsidRDefault="001B584C" w:rsidP="001B584C">
      <w:pPr>
        <w:pStyle w:val="NormalWeb"/>
        <w:numPr>
          <w:ilvl w:val="0"/>
          <w:numId w:val="38"/>
        </w:numPr>
        <w:spacing w:before="2" w:after="2"/>
        <w:rPr>
          <w:rFonts w:ascii="Cambria" w:hAnsi="Cambria"/>
          <w:i/>
          <w:szCs w:val="22"/>
        </w:rPr>
      </w:pPr>
      <w:r>
        <w:rPr>
          <w:rFonts w:ascii="Cambria" w:hAnsi="Cambria"/>
          <w:i/>
          <w:szCs w:val="22"/>
        </w:rPr>
        <w:t>Classement de tous les documents liés aux procédures de sélection des consultants.</w:t>
      </w:r>
    </w:p>
    <w:p w:rsidR="001B584C" w:rsidRPr="00E963BB" w:rsidRDefault="001B584C" w:rsidP="001B584C">
      <w:pPr>
        <w:pStyle w:val="NormalWeb"/>
        <w:numPr>
          <w:ilvl w:val="0"/>
          <w:numId w:val="38"/>
        </w:numPr>
        <w:spacing w:before="2" w:after="2"/>
        <w:rPr>
          <w:rFonts w:ascii="Cambria" w:hAnsi="Cambria"/>
          <w:i/>
          <w:szCs w:val="22"/>
        </w:rPr>
      </w:pPr>
      <w:r>
        <w:rPr>
          <w:rFonts w:ascii="Cambria" w:hAnsi="Cambria" w:cs="Arial"/>
          <w:i/>
          <w:color w:val="000000"/>
          <w:szCs w:val="28"/>
        </w:rPr>
        <w:t>Coordination d</w:t>
      </w:r>
      <w:r w:rsidRPr="00B43E45">
        <w:rPr>
          <w:rFonts w:ascii="Cambria" w:hAnsi="Cambria" w:cs="Arial"/>
          <w:i/>
          <w:color w:val="000000"/>
          <w:szCs w:val="28"/>
        </w:rPr>
        <w:t>es volets techniques, environnemental, et communication (en particulier vers les bén</w:t>
      </w:r>
      <w:r>
        <w:rPr>
          <w:rFonts w:ascii="Cambria" w:hAnsi="Cambria" w:cs="Arial"/>
          <w:i/>
          <w:color w:val="000000"/>
          <w:szCs w:val="28"/>
        </w:rPr>
        <w:t>é</w:t>
      </w:r>
      <w:r w:rsidRPr="00B43E45">
        <w:rPr>
          <w:rFonts w:ascii="Cambria" w:hAnsi="Cambria" w:cs="Arial"/>
          <w:i/>
          <w:color w:val="000000"/>
          <w:szCs w:val="28"/>
        </w:rPr>
        <w:t>fi</w:t>
      </w:r>
      <w:r>
        <w:rPr>
          <w:rFonts w:ascii="Cambria" w:hAnsi="Cambria" w:cs="Arial"/>
          <w:i/>
          <w:color w:val="000000"/>
          <w:szCs w:val="28"/>
        </w:rPr>
        <w:t>ci</w:t>
      </w:r>
      <w:r w:rsidRPr="00B43E45">
        <w:rPr>
          <w:rFonts w:ascii="Cambria" w:hAnsi="Cambria" w:cs="Arial"/>
          <w:i/>
          <w:color w:val="000000"/>
          <w:szCs w:val="28"/>
        </w:rPr>
        <w:t>aires,</w:t>
      </w:r>
      <w:r>
        <w:rPr>
          <w:rFonts w:ascii="Cambria" w:hAnsi="Cambria" w:cs="Arial"/>
          <w:i/>
          <w:color w:val="000000"/>
          <w:szCs w:val="28"/>
        </w:rPr>
        <w:t xml:space="preserve"> </w:t>
      </w:r>
      <w:r w:rsidRPr="00B43E45">
        <w:rPr>
          <w:rFonts w:ascii="Cambria" w:hAnsi="Cambria" w:cs="Arial"/>
          <w:i/>
          <w:color w:val="000000"/>
          <w:szCs w:val="28"/>
        </w:rPr>
        <w:t>vulnérables).</w:t>
      </w:r>
    </w:p>
    <w:p w:rsidR="001B584C" w:rsidRPr="003D6997" w:rsidRDefault="001B584C" w:rsidP="001B584C">
      <w:pPr>
        <w:pStyle w:val="NormalWeb"/>
        <w:spacing w:before="2" w:after="2"/>
        <w:ind w:left="2148"/>
        <w:rPr>
          <w:rFonts w:ascii="Cambria" w:hAnsi="Cambria"/>
          <w:i/>
          <w:szCs w:val="22"/>
        </w:rPr>
      </w:pPr>
    </w:p>
    <w:p w:rsidR="001B584C" w:rsidRDefault="001B584C" w:rsidP="001B584C">
      <w:pPr>
        <w:pStyle w:val="NormalWeb"/>
        <w:spacing w:before="2" w:after="2"/>
        <w:ind w:left="1788"/>
        <w:rPr>
          <w:rFonts w:ascii="Cambria" w:hAnsi="Cambria"/>
          <w:b/>
          <w:i/>
          <w:szCs w:val="22"/>
        </w:rPr>
      </w:pPr>
      <w:r w:rsidRPr="00C4591A">
        <w:rPr>
          <w:rFonts w:ascii="Cambria" w:hAnsi="Cambria"/>
          <w:b/>
          <w:i/>
          <w:szCs w:val="22"/>
        </w:rPr>
        <w:t>Pour la restructuration de Pikine irrégulier</w:t>
      </w:r>
    </w:p>
    <w:p w:rsidR="001B584C" w:rsidRDefault="001B584C" w:rsidP="001B584C">
      <w:pPr>
        <w:pStyle w:val="NormalWeb"/>
        <w:spacing w:before="2" w:after="2"/>
        <w:ind w:firstLine="2127"/>
        <w:rPr>
          <w:rFonts w:ascii="Cambria" w:hAnsi="Cambria"/>
          <w:i/>
          <w:szCs w:val="22"/>
        </w:rPr>
      </w:pPr>
      <w:r>
        <w:rPr>
          <w:rFonts w:ascii="Cambria" w:hAnsi="Cambria"/>
          <w:b/>
          <w:i/>
          <w:szCs w:val="22"/>
        </w:rPr>
        <w:t xml:space="preserve">- </w:t>
      </w:r>
      <w:r>
        <w:rPr>
          <w:rFonts w:ascii="Cambria" w:hAnsi="Cambria"/>
          <w:i/>
          <w:szCs w:val="22"/>
        </w:rPr>
        <w:t>Sélection de firmes pour les études de restructuration.</w:t>
      </w:r>
    </w:p>
    <w:p w:rsidR="001B584C" w:rsidRDefault="001B584C" w:rsidP="001B584C">
      <w:pPr>
        <w:pStyle w:val="NormalWeb"/>
        <w:spacing w:before="2" w:after="2"/>
        <w:ind w:firstLine="2127"/>
        <w:rPr>
          <w:rFonts w:ascii="Cambria" w:hAnsi="Cambria"/>
          <w:b/>
          <w:szCs w:val="22"/>
        </w:rPr>
      </w:pPr>
    </w:p>
    <w:p w:rsidR="001B584C" w:rsidRDefault="001B584C" w:rsidP="001B584C">
      <w:pPr>
        <w:pStyle w:val="NormalWeb"/>
        <w:numPr>
          <w:ilvl w:val="0"/>
          <w:numId w:val="36"/>
        </w:numPr>
        <w:spacing w:before="2" w:after="2"/>
        <w:ind w:left="2136"/>
        <w:rPr>
          <w:rFonts w:ascii="Cambria" w:hAnsi="Cambria"/>
          <w:i/>
          <w:szCs w:val="22"/>
        </w:rPr>
      </w:pPr>
      <w:r>
        <w:rPr>
          <w:rFonts w:ascii="Cambria" w:hAnsi="Cambria"/>
          <w:i/>
          <w:szCs w:val="22"/>
        </w:rPr>
        <w:t>L'AGETIP a-t-elle reçu le financement sur l'exercice 2009 du budget de l'Etat, avec un versement unique de l'APIX,  30 jours après la signature de la présente Convention?</w:t>
      </w:r>
    </w:p>
    <w:p w:rsidR="001B584C" w:rsidRDefault="001B584C" w:rsidP="001B584C">
      <w:pPr>
        <w:pStyle w:val="NormalWeb"/>
        <w:spacing w:before="2" w:after="2"/>
        <w:ind w:left="2136"/>
        <w:rPr>
          <w:rFonts w:ascii="Cambria" w:hAnsi="Cambria"/>
          <w:i/>
          <w:szCs w:val="22"/>
        </w:rPr>
      </w:pPr>
      <w:r>
        <w:rPr>
          <w:rFonts w:ascii="Cambria" w:hAnsi="Cambria"/>
          <w:i/>
          <w:szCs w:val="22"/>
        </w:rPr>
        <w:t>L'AGETIP a-t-elle ouvert dans une banque commerciale:</w:t>
      </w:r>
    </w:p>
    <w:p w:rsidR="001B584C" w:rsidRDefault="001B584C" w:rsidP="001B584C">
      <w:pPr>
        <w:pStyle w:val="NormalWeb"/>
        <w:numPr>
          <w:ilvl w:val="0"/>
          <w:numId w:val="39"/>
        </w:numPr>
        <w:spacing w:before="2" w:after="2"/>
        <w:rPr>
          <w:rFonts w:ascii="Cambria" w:hAnsi="Cambria"/>
          <w:i/>
          <w:szCs w:val="22"/>
        </w:rPr>
      </w:pPr>
      <w:r>
        <w:rPr>
          <w:rFonts w:ascii="Cambria" w:hAnsi="Cambria"/>
          <w:i/>
          <w:szCs w:val="22"/>
        </w:rPr>
        <w:t>un compte exclusivement réservé aux opérations prévues dans la présente Convention, intitulé : Compte AGETIP/APIX ZONE DE RECASEMENT N°K0094 01001 000002201128 30,</w:t>
      </w:r>
    </w:p>
    <w:p w:rsidR="001B584C" w:rsidRDefault="001B584C" w:rsidP="001B584C">
      <w:pPr>
        <w:pStyle w:val="NormalWeb"/>
        <w:numPr>
          <w:ilvl w:val="0"/>
          <w:numId w:val="39"/>
        </w:numPr>
        <w:spacing w:before="2" w:after="2"/>
        <w:rPr>
          <w:rFonts w:ascii="Cambria" w:hAnsi="Cambria"/>
          <w:i/>
          <w:szCs w:val="22"/>
        </w:rPr>
      </w:pPr>
      <w:r>
        <w:rPr>
          <w:rFonts w:ascii="Cambria" w:hAnsi="Cambria"/>
          <w:i/>
          <w:szCs w:val="22"/>
        </w:rPr>
        <w:t>un compte exclusivement réservé au fonctionnement de l'AGETIP lié à l'exécution de sa mission de maître d'ouvrage délégué ou d'Agence d'exécution?</w:t>
      </w:r>
    </w:p>
    <w:p w:rsidR="001B584C" w:rsidRDefault="001B584C" w:rsidP="001B584C">
      <w:pPr>
        <w:pStyle w:val="NormalWeb"/>
        <w:numPr>
          <w:ilvl w:val="3"/>
          <w:numId w:val="40"/>
        </w:numPr>
        <w:spacing w:before="2" w:after="2"/>
        <w:rPr>
          <w:rFonts w:ascii="Cambria" w:hAnsi="Cambria"/>
          <w:i/>
          <w:szCs w:val="22"/>
        </w:rPr>
      </w:pPr>
      <w:r>
        <w:rPr>
          <w:rFonts w:ascii="Cambria" w:hAnsi="Cambria"/>
          <w:i/>
          <w:szCs w:val="22"/>
        </w:rPr>
        <w:t>Ce compte de fonctionnement a-t-il été régulièrement alimenté par l'APIX au fur et à mesure des prestations réellement effectuées par l'AGETIP dans le cadre de cette Convention?</w:t>
      </w:r>
    </w:p>
    <w:p w:rsidR="001B584C" w:rsidRDefault="001B584C" w:rsidP="001B584C">
      <w:pPr>
        <w:pStyle w:val="NormalWeb"/>
        <w:numPr>
          <w:ilvl w:val="0"/>
          <w:numId w:val="41"/>
        </w:numPr>
        <w:spacing w:before="2" w:after="2"/>
        <w:rPr>
          <w:rFonts w:ascii="Cambria" w:hAnsi="Cambria"/>
          <w:i/>
          <w:szCs w:val="22"/>
        </w:rPr>
      </w:pPr>
      <w:r w:rsidRPr="00EF7EE5">
        <w:rPr>
          <w:rFonts w:ascii="Cambria" w:hAnsi="Cambria"/>
          <w:i/>
          <w:szCs w:val="22"/>
        </w:rPr>
        <w:t>L'AGETIP a-t-elle respecté les délais du Plan de Passation des Marchés ?</w:t>
      </w:r>
    </w:p>
    <w:p w:rsidR="001B584C" w:rsidRPr="002B5473" w:rsidRDefault="001B584C" w:rsidP="001B584C">
      <w:pPr>
        <w:pStyle w:val="NormalWeb"/>
        <w:numPr>
          <w:ilvl w:val="0"/>
          <w:numId w:val="41"/>
        </w:numPr>
        <w:spacing w:before="2" w:after="2"/>
        <w:rPr>
          <w:rFonts w:ascii="Cambria" w:hAnsi="Cambria"/>
          <w:i/>
          <w:szCs w:val="22"/>
        </w:rPr>
      </w:pPr>
      <w:r w:rsidRPr="002B5473">
        <w:rPr>
          <w:rFonts w:ascii="Cambria" w:hAnsi="Cambria"/>
          <w:i/>
          <w:szCs w:val="22"/>
        </w:rPr>
        <w:t>L'APIX a-t-elle effectuée toutes les démarches administratives relatives à la mise en place du financement du projet par le Ministère de l'Economie et des Finances?</w:t>
      </w:r>
    </w:p>
    <w:p w:rsidR="001B584C" w:rsidRDefault="001B584C" w:rsidP="001B584C">
      <w:pPr>
        <w:pStyle w:val="NormalWeb"/>
        <w:numPr>
          <w:ilvl w:val="0"/>
          <w:numId w:val="41"/>
        </w:numPr>
        <w:spacing w:before="2" w:after="2"/>
        <w:rPr>
          <w:rFonts w:ascii="Cambria" w:hAnsi="Cambria"/>
          <w:i/>
          <w:szCs w:val="22"/>
        </w:rPr>
      </w:pPr>
      <w:r w:rsidRPr="00EF7EE5">
        <w:rPr>
          <w:rFonts w:ascii="Cambria" w:hAnsi="Cambria"/>
          <w:i/>
          <w:szCs w:val="22"/>
        </w:rPr>
        <w:t>Le</w:t>
      </w:r>
      <w:r>
        <w:rPr>
          <w:rFonts w:ascii="Cambria" w:hAnsi="Cambria"/>
          <w:i/>
          <w:szCs w:val="22"/>
        </w:rPr>
        <w:t xml:space="preserve">s échanges de documents se sont </w:t>
      </w:r>
      <w:r w:rsidRPr="00EF7EE5">
        <w:rPr>
          <w:rFonts w:ascii="Cambria" w:hAnsi="Cambria"/>
          <w:i/>
          <w:szCs w:val="22"/>
        </w:rPr>
        <w:t>ils bien effectués entre l'APIX et l'AGETIP?</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Fréquence des réunions de coordinations obligatoire. Participants?</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Des séances de travail supplémentaires ont-elles eu lieu sur convocation de l'APIX ou de l'AGETIP,  entre l 'AGETIP, les maîtres d'œuvre (qui sont ils ?) et les consultants? Les PV de ces séances ont-ils été régulièrement transmis à l'AGETIP, dans les 72 heures?</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L'AGETIP a-t-elle régulièrement transmis ces rapports détaillés, et illustrés trimestriels à l'APIX, aux plans administratifs, techniques et financier de l'état d'avancement des prestations ainsi qu'un rapport final?</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Les fonds destinés au projet (et versés en 2009?) ont-ils été uniquement  employés sur les opérations approuvées par l'APIX? Celle-ci a-t-elle exercé son droit de contrôle conventionnel sur l'exécution financière du projet en rapport avec l'état d'avancement du projet?</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Les comptes de l'AGETIP ont-ils été vérifiés annuellement, par des audits externes, selon des termes de référence établis par l'APIX et endossés par les PTF et conformément aux accords de financement du projet DDTH ?</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 xml:space="preserve">A votre avis la présente convention s'inscrit -elle correctement dans les statuts de  </w:t>
      </w:r>
      <w:commentRangeStart w:id="36"/>
      <w:r>
        <w:rPr>
          <w:rFonts w:ascii="Cambria" w:hAnsi="Cambria"/>
          <w:i/>
          <w:szCs w:val="22"/>
        </w:rPr>
        <w:t>l'APIX ?</w:t>
      </w:r>
      <w:commentRangeEnd w:id="36"/>
      <w:r>
        <w:rPr>
          <w:rStyle w:val="Marquedannotation"/>
          <w:rFonts w:ascii="Cambria" w:hAnsi="Cambria"/>
          <w:lang w:eastAsia="en-US"/>
        </w:rPr>
        <w:commentReference w:id="36"/>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 xml:space="preserve">Selon vous existe-t-il des goulots d'étranglement à l'origine de lenteurs dans les procédures d'exécution: compatibilité conventions de financement, manuel d'exécution des PTF, code des marchés publics du Sénégal. Si tel était le cas, comment selon vous pourrait-on y remédier? </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Relations AGETIP / Entreprises dans le cadre de l'exécution du projet.</w:t>
      </w:r>
    </w:p>
    <w:p w:rsidR="001B584C" w:rsidRPr="00F23EDD" w:rsidRDefault="001B584C" w:rsidP="001B584C">
      <w:pPr>
        <w:pStyle w:val="NormalWeb"/>
        <w:numPr>
          <w:ilvl w:val="0"/>
          <w:numId w:val="41"/>
        </w:numPr>
        <w:spacing w:before="2" w:after="2"/>
        <w:rPr>
          <w:rFonts w:ascii="Cambria" w:hAnsi="Cambria"/>
          <w:i/>
          <w:szCs w:val="22"/>
        </w:rPr>
      </w:pPr>
      <w:r w:rsidRPr="0032520F">
        <w:rPr>
          <w:rFonts w:ascii="Cambria" w:hAnsi="Cambria"/>
          <w:i/>
          <w:szCs w:val="22"/>
        </w:rPr>
        <w:t>L'APIX utilise-t-elle</w:t>
      </w:r>
      <w:r>
        <w:rPr>
          <w:rFonts w:ascii="Cambria" w:hAnsi="Cambria"/>
          <w:i/>
          <w:szCs w:val="22"/>
        </w:rPr>
        <w:t xml:space="preserve"> </w:t>
      </w:r>
      <w:r w:rsidRPr="0032520F">
        <w:rPr>
          <w:rFonts w:ascii="Cambria" w:hAnsi="Cambria"/>
          <w:i/>
          <w:szCs w:val="22"/>
        </w:rPr>
        <w:t>une gestion électro</w:t>
      </w:r>
      <w:r>
        <w:rPr>
          <w:rFonts w:ascii="Cambria" w:hAnsi="Cambria"/>
          <w:i/>
          <w:szCs w:val="22"/>
        </w:rPr>
        <w:t>nique documentaire, adossée à une base de données des documents dématérialisés, et partagée en réseau entre les différents intervenants dotés de privilèges d'accès personnels?</w:t>
      </w:r>
    </w:p>
    <w:p w:rsidR="001B584C" w:rsidRDefault="001B584C" w:rsidP="001B584C">
      <w:pPr>
        <w:pStyle w:val="NormalWeb"/>
        <w:spacing w:before="2" w:after="2"/>
        <w:ind w:left="1776"/>
        <w:rPr>
          <w:rFonts w:ascii="Cambria" w:hAnsi="Cambria"/>
          <w:i/>
          <w:szCs w:val="22"/>
        </w:rPr>
      </w:pPr>
    </w:p>
    <w:p w:rsidR="001B584C" w:rsidRPr="00F23EDD" w:rsidRDefault="001B584C" w:rsidP="001B584C">
      <w:pPr>
        <w:pStyle w:val="NormalWeb"/>
        <w:spacing w:before="2" w:after="2"/>
        <w:ind w:left="1416"/>
        <w:rPr>
          <w:rFonts w:ascii="Cambria" w:hAnsi="Cambria"/>
          <w:b/>
          <w:i/>
          <w:szCs w:val="22"/>
          <w:u w:val="single"/>
        </w:rPr>
      </w:pPr>
      <w:r w:rsidRPr="00F23EDD">
        <w:rPr>
          <w:rFonts w:ascii="Cambria" w:hAnsi="Cambria"/>
          <w:b/>
          <w:i/>
          <w:szCs w:val="22"/>
          <w:u w:val="single"/>
        </w:rPr>
        <w:t xml:space="preserve">Questions sur l'annexe 2à la présente Convention Spécifique: </w:t>
      </w:r>
    </w:p>
    <w:p w:rsidR="001B584C" w:rsidRPr="009933EC" w:rsidRDefault="001B584C" w:rsidP="001B584C">
      <w:pPr>
        <w:pStyle w:val="NormalWeb"/>
        <w:spacing w:before="2" w:after="2"/>
        <w:ind w:left="1416"/>
        <w:rPr>
          <w:rFonts w:ascii="Cambria" w:hAnsi="Cambria"/>
          <w:i/>
          <w:szCs w:val="22"/>
          <w:u w:val="single"/>
        </w:rPr>
      </w:pPr>
      <w:r>
        <w:rPr>
          <w:rFonts w:ascii="Cambria" w:hAnsi="Cambria"/>
          <w:i/>
          <w:szCs w:val="22"/>
        </w:rPr>
        <w:t>programme de passation des marchés (PPM) renseignant</w:t>
      </w:r>
      <w:r w:rsidRPr="009933EC">
        <w:rPr>
          <w:rFonts w:ascii="Cambria" w:hAnsi="Cambria"/>
          <w:i/>
          <w:szCs w:val="22"/>
        </w:rPr>
        <w:t xml:space="preserve"> sur les contrats d'études et de supervision ainsi que sur les Marchés de travaux:</w:t>
      </w:r>
    </w:p>
    <w:p w:rsidR="001B584C" w:rsidRDefault="001B584C" w:rsidP="001B584C">
      <w:pPr>
        <w:pStyle w:val="NormalWeb"/>
        <w:spacing w:before="2" w:after="2"/>
        <w:ind w:left="1131" w:firstLine="285"/>
        <w:rPr>
          <w:rFonts w:ascii="Cambria" w:hAnsi="Cambria"/>
          <w:b/>
          <w:i/>
          <w:szCs w:val="22"/>
        </w:rPr>
      </w:pPr>
      <w:r>
        <w:rPr>
          <w:rFonts w:ascii="Cambria" w:hAnsi="Cambria"/>
          <w:b/>
          <w:i/>
          <w:szCs w:val="22"/>
        </w:rPr>
        <w:t>Interlocuteur: service passation des contrats et marchés.</w:t>
      </w:r>
    </w:p>
    <w:p w:rsidR="001B584C" w:rsidRDefault="001B584C" w:rsidP="001B584C">
      <w:pPr>
        <w:pStyle w:val="NormalWeb"/>
        <w:spacing w:before="2" w:after="2"/>
        <w:ind w:left="1131" w:firstLine="285"/>
        <w:rPr>
          <w:rFonts w:ascii="Cambria" w:hAnsi="Cambria"/>
          <w:b/>
          <w:i/>
          <w:szCs w:val="22"/>
        </w:rPr>
      </w:pP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Le Consultant souhaiterait une  V</w:t>
      </w:r>
      <w:r w:rsidRPr="00EA5C8A">
        <w:rPr>
          <w:rFonts w:ascii="Cambria" w:hAnsi="Cambria"/>
          <w:i/>
          <w:szCs w:val="22"/>
        </w:rPr>
        <w:t>ersion Excel</w:t>
      </w:r>
      <w:r>
        <w:rPr>
          <w:rFonts w:ascii="Cambria" w:hAnsi="Cambria"/>
          <w:i/>
          <w:szCs w:val="22"/>
        </w:rPr>
        <w:t xml:space="preserve"> pour l'analyse du plan de passation des marchés.</w:t>
      </w:r>
    </w:p>
    <w:p w:rsidR="001B584C" w:rsidRPr="001275F0" w:rsidRDefault="001B584C" w:rsidP="001B584C">
      <w:pPr>
        <w:pStyle w:val="NormalWeb"/>
        <w:numPr>
          <w:ilvl w:val="0"/>
          <w:numId w:val="41"/>
        </w:numPr>
        <w:spacing w:before="2" w:after="2"/>
        <w:rPr>
          <w:rFonts w:ascii="Cambria" w:hAnsi="Cambria"/>
          <w:i/>
          <w:szCs w:val="22"/>
        </w:rPr>
      </w:pPr>
      <w:r w:rsidRPr="001275F0">
        <w:rPr>
          <w:rFonts w:ascii="Cambria" w:hAnsi="Cambria"/>
          <w:i/>
          <w:szCs w:val="22"/>
        </w:rPr>
        <w:t>Dates planifiées et/ou dates réalisées ?</w:t>
      </w:r>
    </w:p>
    <w:p w:rsidR="001B584C" w:rsidRDefault="001B584C" w:rsidP="001B584C">
      <w:pPr>
        <w:pStyle w:val="NormalWeb"/>
        <w:numPr>
          <w:ilvl w:val="0"/>
          <w:numId w:val="41"/>
        </w:numPr>
        <w:spacing w:before="2" w:after="2"/>
        <w:rPr>
          <w:rFonts w:ascii="Cambria" w:hAnsi="Cambria"/>
          <w:i/>
          <w:szCs w:val="22"/>
        </w:rPr>
      </w:pPr>
      <w:r w:rsidRPr="00E84CCE">
        <w:rPr>
          <w:rFonts w:ascii="Cambria" w:hAnsi="Cambria"/>
          <w:i/>
          <w:szCs w:val="22"/>
        </w:rPr>
        <w:t>Planning de</w:t>
      </w:r>
      <w:r>
        <w:rPr>
          <w:rFonts w:ascii="Cambria" w:hAnsi="Cambria"/>
          <w:i/>
          <w:szCs w:val="22"/>
        </w:rPr>
        <w:t>s</w:t>
      </w:r>
      <w:r w:rsidRPr="00E84CCE">
        <w:rPr>
          <w:rFonts w:ascii="Cambria" w:hAnsi="Cambria"/>
          <w:i/>
          <w:szCs w:val="22"/>
        </w:rPr>
        <w:t xml:space="preserve"> réalisation</w:t>
      </w:r>
      <w:r>
        <w:rPr>
          <w:rFonts w:ascii="Cambria" w:hAnsi="Cambria"/>
          <w:i/>
          <w:szCs w:val="22"/>
        </w:rPr>
        <w:t>s</w:t>
      </w:r>
      <w:r w:rsidRPr="00E84CCE">
        <w:rPr>
          <w:rFonts w:ascii="Cambria" w:hAnsi="Cambria"/>
          <w:i/>
          <w:szCs w:val="22"/>
        </w:rPr>
        <w:t xml:space="preserve"> actuelles</w:t>
      </w:r>
      <w:r>
        <w:rPr>
          <w:rFonts w:ascii="Cambria" w:hAnsi="Cambria"/>
          <w:i/>
          <w:szCs w:val="22"/>
        </w:rPr>
        <w:t>. Planning des réalisations futures actualisées.</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Signification des abréviations.</w:t>
      </w:r>
    </w:p>
    <w:p w:rsidR="001B584C" w:rsidRDefault="001B584C" w:rsidP="001B584C">
      <w:pPr>
        <w:pStyle w:val="NormalWeb"/>
        <w:numPr>
          <w:ilvl w:val="0"/>
          <w:numId w:val="41"/>
        </w:numPr>
        <w:spacing w:before="2" w:after="2"/>
        <w:rPr>
          <w:rFonts w:ascii="Cambria" w:hAnsi="Cambria"/>
          <w:i/>
          <w:szCs w:val="22"/>
        </w:rPr>
      </w:pPr>
      <w:r>
        <w:rPr>
          <w:rFonts w:ascii="Cambria" w:hAnsi="Cambria"/>
          <w:i/>
          <w:szCs w:val="22"/>
        </w:rPr>
        <w:t>Fourniture d'un dossier complet pour un contrat et pour 1 marché.</w:t>
      </w:r>
    </w:p>
    <w:p w:rsidR="001B584C" w:rsidRPr="00F04B2D" w:rsidRDefault="001B584C" w:rsidP="001B584C">
      <w:pPr>
        <w:pStyle w:val="NormalWeb"/>
        <w:numPr>
          <w:ilvl w:val="0"/>
          <w:numId w:val="41"/>
        </w:numPr>
        <w:spacing w:before="2" w:after="2"/>
        <w:rPr>
          <w:rFonts w:ascii="Cambria" w:hAnsi="Cambria"/>
          <w:i/>
          <w:szCs w:val="22"/>
        </w:rPr>
      </w:pPr>
      <w:r>
        <w:rPr>
          <w:rFonts w:ascii="Cambria" w:hAnsi="Cambria"/>
          <w:i/>
          <w:szCs w:val="22"/>
        </w:rPr>
        <w:t xml:space="preserve">Selon vous existe-t-il des goulots d'étranglement à l'origine de lenteurs dans les procédures d'exécution: conventions de financement, manuel d'exécution des PTF, code des marchés publics du Sénégal. Si tel était le cas, comment selon vous pourrait-on y remédier? </w:t>
      </w: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ind w:left="1416"/>
        <w:rPr>
          <w:rFonts w:ascii="Cambria" w:hAnsi="Cambria"/>
          <w:b/>
          <w:szCs w:val="22"/>
        </w:rPr>
      </w:pPr>
      <w:r>
        <w:rPr>
          <w:rFonts w:ascii="Cambria" w:hAnsi="Cambria"/>
          <w:b/>
          <w:szCs w:val="22"/>
        </w:rPr>
        <w:t xml:space="preserve">3 - LIBERATION DES EMPRISES </w:t>
      </w:r>
    </w:p>
    <w:p w:rsidR="001B584C" w:rsidRDefault="001B584C" w:rsidP="001B584C">
      <w:pPr>
        <w:pStyle w:val="NormalWeb"/>
        <w:spacing w:before="2" w:after="2"/>
        <w:ind w:left="1416"/>
        <w:rPr>
          <w:rFonts w:ascii="Cambria" w:hAnsi="Cambria"/>
          <w:b/>
          <w:szCs w:val="22"/>
        </w:rPr>
      </w:pPr>
    </w:p>
    <w:p w:rsidR="001B584C" w:rsidRDefault="001B584C" w:rsidP="001B584C">
      <w:pPr>
        <w:pStyle w:val="NormalWeb"/>
        <w:spacing w:before="2" w:after="2"/>
        <w:ind w:left="1416"/>
        <w:rPr>
          <w:rFonts w:ascii="Cambria" w:hAnsi="Cambria"/>
          <w:b/>
          <w:szCs w:val="22"/>
        </w:rPr>
      </w:pPr>
      <w:commentRangeStart w:id="37"/>
      <w:r>
        <w:rPr>
          <w:rFonts w:ascii="Cambria" w:hAnsi="Cambria"/>
          <w:b/>
          <w:szCs w:val="22"/>
        </w:rPr>
        <w:t>Mise à disposition des terrains: l'engagement des communes</w:t>
      </w:r>
      <w:commentRangeEnd w:id="37"/>
      <w:r>
        <w:rPr>
          <w:rStyle w:val="Marquedannotation"/>
          <w:rFonts w:ascii="Cambria" w:hAnsi="Cambria"/>
          <w:lang w:eastAsia="en-US"/>
        </w:rPr>
        <w:commentReference w:id="37"/>
      </w:r>
    </w:p>
    <w:p w:rsidR="001B584C" w:rsidRPr="002E0625" w:rsidRDefault="001B584C" w:rsidP="001B584C">
      <w:pPr>
        <w:pStyle w:val="NormalWeb"/>
        <w:numPr>
          <w:ilvl w:val="0"/>
          <w:numId w:val="42"/>
        </w:numPr>
        <w:spacing w:before="2" w:after="2"/>
        <w:rPr>
          <w:rFonts w:ascii="Cambria" w:hAnsi="Cambria"/>
          <w:i/>
          <w:szCs w:val="22"/>
        </w:rPr>
      </w:pPr>
      <w:r w:rsidRPr="002E0625">
        <w:rPr>
          <w:rFonts w:ascii="Cambria" w:hAnsi="Cambria"/>
          <w:i/>
          <w:szCs w:val="22"/>
        </w:rPr>
        <w:t>La zone de recasement est-elle cadastrée. Combien de parcelles?</w:t>
      </w:r>
    </w:p>
    <w:p w:rsidR="001B584C" w:rsidRPr="002E0625" w:rsidRDefault="001B584C" w:rsidP="001B584C">
      <w:pPr>
        <w:pStyle w:val="NormalWeb"/>
        <w:numPr>
          <w:ilvl w:val="0"/>
          <w:numId w:val="42"/>
        </w:numPr>
        <w:spacing w:before="2" w:after="2"/>
        <w:rPr>
          <w:rFonts w:ascii="Cambria" w:hAnsi="Cambria"/>
          <w:i/>
          <w:szCs w:val="22"/>
        </w:rPr>
      </w:pPr>
      <w:r w:rsidRPr="002E0625">
        <w:rPr>
          <w:rFonts w:ascii="Cambria" w:hAnsi="Cambria"/>
          <w:i/>
          <w:szCs w:val="22"/>
        </w:rPr>
        <w:t>Les terrains sont-ils mis à</w:t>
      </w:r>
      <w:r>
        <w:rPr>
          <w:rFonts w:ascii="Cambria" w:hAnsi="Cambria"/>
          <w:i/>
          <w:szCs w:val="22"/>
        </w:rPr>
        <w:t xml:space="preserve"> disposition du projet par les c</w:t>
      </w:r>
      <w:r w:rsidRPr="002E0625">
        <w:rPr>
          <w:rFonts w:ascii="Cambria" w:hAnsi="Cambria"/>
          <w:i/>
          <w:szCs w:val="22"/>
        </w:rPr>
        <w:t>ommunes et dans ce cas  quels sont les délais d'acquisition des terrains par celles-ci?</w:t>
      </w:r>
    </w:p>
    <w:p w:rsidR="001B584C" w:rsidRPr="002E0625" w:rsidRDefault="001B584C" w:rsidP="001B584C">
      <w:pPr>
        <w:pStyle w:val="NormalWeb"/>
        <w:numPr>
          <w:ilvl w:val="0"/>
          <w:numId w:val="42"/>
        </w:numPr>
        <w:spacing w:before="2" w:after="2"/>
        <w:rPr>
          <w:rFonts w:ascii="Cambria" w:hAnsi="Cambria"/>
          <w:i/>
          <w:szCs w:val="22"/>
        </w:rPr>
      </w:pPr>
      <w:r>
        <w:rPr>
          <w:rFonts w:ascii="Cambria" w:hAnsi="Cambria"/>
          <w:i/>
          <w:szCs w:val="22"/>
        </w:rPr>
        <w:t>Combien de c</w:t>
      </w:r>
      <w:r w:rsidRPr="002E0625">
        <w:rPr>
          <w:rFonts w:ascii="Cambria" w:hAnsi="Cambria"/>
          <w:i/>
          <w:szCs w:val="22"/>
        </w:rPr>
        <w:t>ommunes sont elles en possession d'un titre foncier?</w:t>
      </w:r>
    </w:p>
    <w:p w:rsidR="001B584C" w:rsidRPr="002E0625" w:rsidRDefault="001B584C" w:rsidP="001B584C">
      <w:pPr>
        <w:pStyle w:val="NormalWeb"/>
        <w:numPr>
          <w:ilvl w:val="0"/>
          <w:numId w:val="42"/>
        </w:numPr>
        <w:spacing w:before="2" w:after="2"/>
        <w:rPr>
          <w:rFonts w:ascii="Cambria" w:hAnsi="Cambria"/>
          <w:i/>
          <w:szCs w:val="22"/>
        </w:rPr>
      </w:pPr>
      <w:r w:rsidRPr="002E0625">
        <w:rPr>
          <w:rFonts w:ascii="Cambria" w:hAnsi="Cambria"/>
          <w:i/>
          <w:szCs w:val="22"/>
        </w:rPr>
        <w:t>Les prix de vente par les propriétaires privés sont-il</w:t>
      </w:r>
      <w:r>
        <w:rPr>
          <w:rFonts w:ascii="Cambria" w:hAnsi="Cambria"/>
          <w:i/>
          <w:szCs w:val="22"/>
        </w:rPr>
        <w:t>s conclus à l'amiable avec les c</w:t>
      </w:r>
      <w:r w:rsidRPr="002E0625">
        <w:rPr>
          <w:rFonts w:ascii="Cambria" w:hAnsi="Cambria"/>
          <w:i/>
          <w:szCs w:val="22"/>
        </w:rPr>
        <w:t>ommunes?</w:t>
      </w:r>
    </w:p>
    <w:p w:rsidR="001B584C" w:rsidRDefault="001B584C" w:rsidP="001B584C">
      <w:pPr>
        <w:pStyle w:val="NormalWeb"/>
        <w:numPr>
          <w:ilvl w:val="0"/>
          <w:numId w:val="42"/>
        </w:numPr>
        <w:spacing w:before="2" w:after="2"/>
        <w:rPr>
          <w:rFonts w:ascii="Cambria" w:hAnsi="Cambria"/>
          <w:i/>
          <w:szCs w:val="22"/>
        </w:rPr>
      </w:pPr>
      <w:r w:rsidRPr="002E0625">
        <w:rPr>
          <w:rFonts w:ascii="Cambria" w:hAnsi="Cambria"/>
          <w:i/>
          <w:szCs w:val="22"/>
        </w:rPr>
        <w:t>Procédures</w:t>
      </w:r>
      <w:r>
        <w:rPr>
          <w:rFonts w:ascii="Cambria" w:hAnsi="Cambria"/>
          <w:i/>
          <w:szCs w:val="22"/>
        </w:rPr>
        <w:t xml:space="preserve"> d'occupation temporaires et</w:t>
      </w:r>
      <w:r w:rsidRPr="002E0625">
        <w:rPr>
          <w:rFonts w:ascii="Cambria" w:hAnsi="Cambria"/>
          <w:i/>
          <w:szCs w:val="22"/>
        </w:rPr>
        <w:t xml:space="preserve"> d'expropriation</w:t>
      </w:r>
      <w:r>
        <w:rPr>
          <w:rFonts w:ascii="Cambria" w:hAnsi="Cambria"/>
          <w:i/>
          <w:szCs w:val="22"/>
        </w:rPr>
        <w:t>: l'APIX  assiste-t-elle les communes dans l'élaboration  des dossiers:</w:t>
      </w:r>
    </w:p>
    <w:p w:rsidR="001B584C" w:rsidRDefault="001B584C" w:rsidP="001B584C">
      <w:pPr>
        <w:pStyle w:val="NormalWeb"/>
        <w:spacing w:before="2" w:after="2"/>
        <w:ind w:left="2124"/>
        <w:rPr>
          <w:rFonts w:ascii="Cambria" w:hAnsi="Cambria"/>
          <w:i/>
          <w:szCs w:val="22"/>
        </w:rPr>
      </w:pPr>
      <w:r>
        <w:rPr>
          <w:rFonts w:ascii="Cambria" w:hAnsi="Cambria"/>
          <w:i/>
          <w:szCs w:val="22"/>
        </w:rPr>
        <w:t xml:space="preserve">- Les levés topographiques, les plans parcellaires, les plans de situation, les états parcellaires des propriétés touchées par le projet? </w:t>
      </w:r>
    </w:p>
    <w:p w:rsidR="001B584C" w:rsidRDefault="001B584C" w:rsidP="001B584C">
      <w:pPr>
        <w:pStyle w:val="NormalWeb"/>
        <w:spacing w:before="2" w:after="2"/>
        <w:ind w:left="2124"/>
        <w:rPr>
          <w:rFonts w:ascii="Cambria" w:hAnsi="Cambria"/>
          <w:i/>
          <w:szCs w:val="22"/>
        </w:rPr>
      </w:pPr>
      <w:r>
        <w:rPr>
          <w:rFonts w:ascii="Cambria" w:hAnsi="Cambria"/>
          <w:i/>
          <w:szCs w:val="22"/>
        </w:rPr>
        <w:t>- Les PV d'enquêtes parcellaires et les certificats fonciers.</w:t>
      </w:r>
    </w:p>
    <w:p w:rsidR="001B584C" w:rsidRDefault="001B584C" w:rsidP="001B584C">
      <w:pPr>
        <w:pStyle w:val="NormalWeb"/>
        <w:spacing w:before="2" w:after="2"/>
        <w:ind w:left="2124"/>
        <w:rPr>
          <w:rFonts w:ascii="Cambria" w:hAnsi="Cambria"/>
          <w:i/>
          <w:szCs w:val="22"/>
        </w:rPr>
      </w:pPr>
      <w:r>
        <w:rPr>
          <w:rFonts w:ascii="Cambria" w:hAnsi="Cambria"/>
          <w:i/>
          <w:szCs w:val="22"/>
        </w:rPr>
        <w:t>- La rédaction par les Communes du projet de décret d'expropriation.</w:t>
      </w:r>
    </w:p>
    <w:p w:rsidR="001B584C" w:rsidRDefault="001B584C" w:rsidP="001B584C">
      <w:pPr>
        <w:pStyle w:val="NormalWeb"/>
        <w:spacing w:before="2" w:after="2"/>
        <w:ind w:left="2124"/>
        <w:rPr>
          <w:rFonts w:ascii="Cambria" w:hAnsi="Cambria"/>
          <w:i/>
          <w:szCs w:val="22"/>
        </w:rPr>
      </w:pPr>
      <w:r>
        <w:rPr>
          <w:rFonts w:ascii="Cambria" w:hAnsi="Cambria"/>
          <w:i/>
          <w:szCs w:val="22"/>
        </w:rPr>
        <w:t>- La signature du décret par le Préfet.</w:t>
      </w:r>
    </w:p>
    <w:p w:rsidR="001B584C" w:rsidRDefault="001B584C" w:rsidP="001B584C">
      <w:pPr>
        <w:pStyle w:val="NormalWeb"/>
        <w:spacing w:before="2" w:after="2"/>
        <w:ind w:left="2124"/>
        <w:rPr>
          <w:rFonts w:ascii="Cambria" w:hAnsi="Cambria"/>
          <w:i/>
          <w:szCs w:val="22"/>
        </w:rPr>
      </w:pPr>
      <w:r>
        <w:rPr>
          <w:rFonts w:ascii="Cambria" w:hAnsi="Cambria"/>
          <w:i/>
          <w:szCs w:val="22"/>
        </w:rPr>
        <w:t>- L'obtention du titre foncier</w:t>
      </w:r>
    </w:p>
    <w:p w:rsidR="001B584C" w:rsidRDefault="001B584C" w:rsidP="001B584C">
      <w:pPr>
        <w:pStyle w:val="NormalWeb"/>
        <w:numPr>
          <w:ilvl w:val="0"/>
          <w:numId w:val="42"/>
        </w:numPr>
        <w:spacing w:before="2" w:after="2"/>
        <w:rPr>
          <w:rFonts w:ascii="Cambria" w:hAnsi="Cambria"/>
          <w:i/>
          <w:szCs w:val="22"/>
        </w:rPr>
      </w:pPr>
      <w:r>
        <w:rPr>
          <w:rFonts w:ascii="Cambria" w:hAnsi="Cambria"/>
          <w:i/>
          <w:szCs w:val="22"/>
        </w:rPr>
        <w:t>La maîtrise du foncier peut-elle être une cause de retard dans le déroulement du projet?</w:t>
      </w:r>
    </w:p>
    <w:p w:rsidR="001B584C" w:rsidRDefault="001B584C" w:rsidP="001B584C">
      <w:pPr>
        <w:pStyle w:val="NormalWeb"/>
        <w:spacing w:before="2" w:after="2"/>
        <w:ind w:left="336"/>
        <w:rPr>
          <w:rFonts w:ascii="Cambria" w:hAnsi="Cambria"/>
          <w:i/>
          <w:szCs w:val="22"/>
        </w:rPr>
      </w:pPr>
    </w:p>
    <w:p w:rsidR="001B584C" w:rsidRDefault="001B584C" w:rsidP="001B584C">
      <w:pPr>
        <w:pStyle w:val="NormalWeb"/>
        <w:spacing w:before="2" w:after="2"/>
        <w:ind w:left="1416"/>
        <w:rPr>
          <w:rFonts w:ascii="Cambria" w:hAnsi="Cambria"/>
          <w:b/>
          <w:i/>
          <w:szCs w:val="22"/>
        </w:rPr>
      </w:pPr>
      <w:r>
        <w:rPr>
          <w:rFonts w:ascii="Cambria" w:hAnsi="Cambria"/>
          <w:b/>
          <w:i/>
          <w:szCs w:val="22"/>
        </w:rPr>
        <w:t xml:space="preserve">4 - </w:t>
      </w:r>
      <w:r w:rsidRPr="003C407A">
        <w:rPr>
          <w:rFonts w:ascii="Cambria" w:hAnsi="Cambria"/>
          <w:b/>
          <w:i/>
          <w:szCs w:val="22"/>
        </w:rPr>
        <w:t>SERVICE COMMUNICATION</w:t>
      </w:r>
      <w:r>
        <w:rPr>
          <w:rFonts w:ascii="Cambria" w:hAnsi="Cambria"/>
          <w:b/>
          <w:i/>
          <w:szCs w:val="22"/>
        </w:rPr>
        <w:t>(AGETIP)</w:t>
      </w:r>
    </w:p>
    <w:p w:rsidR="001B584C" w:rsidRDefault="001B584C" w:rsidP="001B584C">
      <w:pPr>
        <w:pStyle w:val="NormalWeb"/>
        <w:spacing w:before="2" w:after="2"/>
        <w:ind w:left="1416"/>
        <w:rPr>
          <w:rFonts w:ascii="Cambria" w:hAnsi="Cambria"/>
          <w:b/>
          <w:i/>
          <w:szCs w:val="22"/>
        </w:rPr>
      </w:pPr>
      <w:r>
        <w:rPr>
          <w:rFonts w:ascii="Cambria" w:hAnsi="Cambria"/>
          <w:b/>
          <w:i/>
          <w:szCs w:val="22"/>
        </w:rPr>
        <w:t>Ce service coordonne:</w:t>
      </w:r>
    </w:p>
    <w:p w:rsidR="001B584C" w:rsidRPr="00A11E3B" w:rsidRDefault="001B584C" w:rsidP="001B584C">
      <w:pPr>
        <w:pStyle w:val="NormalWeb"/>
        <w:spacing w:before="2" w:after="2"/>
        <w:ind w:left="1416"/>
        <w:rPr>
          <w:rFonts w:ascii="Cambria" w:hAnsi="Cambria"/>
          <w:i/>
          <w:szCs w:val="22"/>
        </w:rPr>
      </w:pPr>
      <w:r>
        <w:rPr>
          <w:rFonts w:ascii="Cambria" w:hAnsi="Cambria"/>
          <w:i/>
          <w:szCs w:val="22"/>
        </w:rPr>
        <w:t>-</w:t>
      </w:r>
      <w:r w:rsidRPr="00A11E3B">
        <w:rPr>
          <w:rFonts w:ascii="Cambria" w:hAnsi="Cambria"/>
          <w:i/>
          <w:szCs w:val="22"/>
        </w:rPr>
        <w:t xml:space="preserve"> La réalisation des plans de communication avec les populations. </w:t>
      </w:r>
    </w:p>
    <w:p w:rsidR="001B584C" w:rsidRPr="00A11E3B" w:rsidRDefault="001B584C" w:rsidP="001B584C">
      <w:pPr>
        <w:pStyle w:val="NormalWeb"/>
        <w:spacing w:before="2" w:after="2"/>
        <w:ind w:left="1416"/>
        <w:rPr>
          <w:rFonts w:ascii="Cambria" w:hAnsi="Cambria"/>
          <w:i/>
          <w:szCs w:val="22"/>
        </w:rPr>
      </w:pPr>
      <w:r>
        <w:rPr>
          <w:rFonts w:ascii="Cambria" w:hAnsi="Cambria"/>
          <w:i/>
          <w:szCs w:val="22"/>
        </w:rPr>
        <w:t xml:space="preserve">- </w:t>
      </w:r>
      <w:r w:rsidRPr="00A11E3B">
        <w:rPr>
          <w:rFonts w:ascii="Cambria" w:hAnsi="Cambria"/>
          <w:i/>
          <w:szCs w:val="22"/>
        </w:rPr>
        <w:t>Etant donné le caractère vulnérable de celles-ci, un grand soin est accordé à la communication avec les populations à recaser et avec les communes  d'accueil.</w:t>
      </w:r>
    </w:p>
    <w:p w:rsidR="001B584C" w:rsidRPr="003C407A" w:rsidRDefault="001B584C" w:rsidP="001B584C">
      <w:pPr>
        <w:pStyle w:val="NormalWeb"/>
        <w:spacing w:before="2" w:after="2"/>
        <w:ind w:left="336"/>
        <w:rPr>
          <w:rFonts w:ascii="Cambria" w:hAnsi="Cambria"/>
          <w:i/>
          <w:szCs w:val="22"/>
        </w:rPr>
      </w:pPr>
    </w:p>
    <w:p w:rsidR="001B584C" w:rsidRPr="002E0625" w:rsidRDefault="001B584C" w:rsidP="001B584C">
      <w:pPr>
        <w:pStyle w:val="NormalWeb"/>
        <w:numPr>
          <w:ilvl w:val="0"/>
          <w:numId w:val="43"/>
        </w:numPr>
        <w:spacing w:before="2" w:after="2"/>
        <w:rPr>
          <w:rFonts w:ascii="Cambria" w:hAnsi="Cambria"/>
          <w:i/>
          <w:szCs w:val="22"/>
        </w:rPr>
      </w:pPr>
      <w:r w:rsidRPr="002E0625">
        <w:rPr>
          <w:rFonts w:ascii="Cambria" w:hAnsi="Cambria"/>
          <w:i/>
          <w:szCs w:val="22"/>
        </w:rPr>
        <w:t>Exi</w:t>
      </w:r>
      <w:r>
        <w:rPr>
          <w:rFonts w:ascii="Cambria" w:hAnsi="Cambria"/>
          <w:i/>
          <w:szCs w:val="22"/>
        </w:rPr>
        <w:t>ste-t-il dans chaque c</w:t>
      </w:r>
      <w:r w:rsidRPr="002E0625">
        <w:rPr>
          <w:rFonts w:ascii="Cambria" w:hAnsi="Cambria"/>
          <w:i/>
          <w:szCs w:val="22"/>
        </w:rPr>
        <w:t>ommune un Comité Local de Suivi</w:t>
      </w:r>
      <w:r>
        <w:rPr>
          <w:rFonts w:ascii="Cambria" w:hAnsi="Cambria"/>
          <w:i/>
          <w:szCs w:val="22"/>
        </w:rPr>
        <w:t>?</w:t>
      </w:r>
    </w:p>
    <w:p w:rsidR="001B584C" w:rsidRDefault="001B584C" w:rsidP="001B584C">
      <w:pPr>
        <w:pStyle w:val="NormalWeb"/>
        <w:numPr>
          <w:ilvl w:val="0"/>
          <w:numId w:val="43"/>
        </w:numPr>
        <w:spacing w:before="2" w:after="2"/>
        <w:rPr>
          <w:rFonts w:ascii="Cambria" w:hAnsi="Cambria"/>
          <w:i/>
          <w:szCs w:val="22"/>
        </w:rPr>
      </w:pPr>
      <w:r w:rsidRPr="002E0625">
        <w:rPr>
          <w:rFonts w:ascii="Cambria" w:hAnsi="Cambria"/>
          <w:i/>
          <w:szCs w:val="22"/>
        </w:rPr>
        <w:t>Une Conventi</w:t>
      </w:r>
      <w:r>
        <w:rPr>
          <w:rFonts w:ascii="Cambria" w:hAnsi="Cambria"/>
          <w:i/>
          <w:szCs w:val="22"/>
        </w:rPr>
        <w:t xml:space="preserve">on est-elle passée avec chaque commune à propos d'activités participatives? </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Quels sont les objectifs, les thèmes et les intervenants de cette communication?</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Quelle a été le rôle de l’APIX dans la communication pour ce projet</w:t>
      </w:r>
    </w:p>
    <w:p w:rsidR="001B584C" w:rsidRDefault="001B584C" w:rsidP="001B584C">
      <w:pPr>
        <w:pStyle w:val="NormalWeb"/>
        <w:spacing w:before="2" w:after="2"/>
        <w:rPr>
          <w:rFonts w:ascii="Cambria" w:hAnsi="Cambria"/>
          <w:b/>
          <w:szCs w:val="22"/>
        </w:rPr>
      </w:pPr>
    </w:p>
    <w:p w:rsidR="001B584C" w:rsidRPr="00122E75" w:rsidRDefault="001B584C" w:rsidP="001B584C">
      <w:pPr>
        <w:pStyle w:val="NormalWeb"/>
        <w:spacing w:before="2" w:after="2"/>
        <w:ind w:left="1416"/>
        <w:rPr>
          <w:rFonts w:ascii="Cambria" w:hAnsi="Cambria"/>
          <w:b/>
          <w:i/>
          <w:szCs w:val="22"/>
        </w:rPr>
      </w:pPr>
      <w:r>
        <w:rPr>
          <w:rFonts w:ascii="Cambria" w:hAnsi="Cambria"/>
          <w:b/>
          <w:i/>
          <w:szCs w:val="22"/>
        </w:rPr>
        <w:t xml:space="preserve">5 - </w:t>
      </w:r>
      <w:r w:rsidRPr="00122E75">
        <w:rPr>
          <w:rFonts w:ascii="Cambria" w:hAnsi="Cambria"/>
          <w:b/>
          <w:i/>
          <w:szCs w:val="22"/>
        </w:rPr>
        <w:t>SERVICE ENVIRONNEMENT</w:t>
      </w:r>
    </w:p>
    <w:p w:rsidR="001B584C" w:rsidRDefault="001B584C" w:rsidP="001B584C">
      <w:pPr>
        <w:pStyle w:val="NormalWeb"/>
        <w:spacing w:before="2" w:after="2"/>
        <w:ind w:left="1416"/>
        <w:rPr>
          <w:rFonts w:ascii="Cambria" w:hAnsi="Cambria"/>
          <w:b/>
          <w:i/>
          <w:szCs w:val="22"/>
        </w:rPr>
      </w:pPr>
      <w:r w:rsidRPr="00CF71CD">
        <w:rPr>
          <w:rFonts w:ascii="Cambria" w:hAnsi="Cambria"/>
          <w:b/>
          <w:i/>
          <w:szCs w:val="22"/>
        </w:rPr>
        <w:t>Ce servic</w:t>
      </w:r>
      <w:r>
        <w:rPr>
          <w:rFonts w:ascii="Cambria" w:hAnsi="Cambria"/>
          <w:b/>
          <w:i/>
          <w:szCs w:val="22"/>
        </w:rPr>
        <w:t>e coordonne:</w:t>
      </w:r>
    </w:p>
    <w:p w:rsidR="001B584C" w:rsidRPr="00A63398" w:rsidRDefault="001B584C" w:rsidP="001B584C">
      <w:pPr>
        <w:pStyle w:val="NormalWeb"/>
        <w:spacing w:before="2" w:after="2"/>
        <w:ind w:left="1416"/>
        <w:rPr>
          <w:rFonts w:ascii="Cambria" w:hAnsi="Cambria"/>
          <w:i/>
          <w:szCs w:val="22"/>
        </w:rPr>
      </w:pPr>
      <w:r>
        <w:rPr>
          <w:rFonts w:ascii="Cambria" w:hAnsi="Cambria"/>
          <w:i/>
          <w:szCs w:val="22"/>
        </w:rPr>
        <w:t xml:space="preserve">- </w:t>
      </w:r>
      <w:r w:rsidRPr="00A63398">
        <w:rPr>
          <w:rFonts w:ascii="Cambria" w:hAnsi="Cambria"/>
          <w:i/>
          <w:szCs w:val="22"/>
        </w:rPr>
        <w:t xml:space="preserve"> la réalisation des Etudes d'Impact Enviro</w:t>
      </w:r>
      <w:r>
        <w:rPr>
          <w:rFonts w:ascii="Cambria" w:hAnsi="Cambria"/>
          <w:i/>
          <w:szCs w:val="22"/>
        </w:rPr>
        <w:t>nnementale !EIE)</w:t>
      </w:r>
    </w:p>
    <w:p w:rsidR="001B584C" w:rsidRDefault="001B584C" w:rsidP="001B584C">
      <w:pPr>
        <w:pStyle w:val="NormalWeb"/>
        <w:spacing w:before="2" w:after="2"/>
        <w:ind w:left="1416"/>
        <w:rPr>
          <w:rFonts w:ascii="Cambria" w:hAnsi="Cambria"/>
          <w:i/>
          <w:szCs w:val="22"/>
        </w:rPr>
      </w:pPr>
      <w:r>
        <w:rPr>
          <w:rFonts w:ascii="Cambria" w:hAnsi="Cambria"/>
          <w:i/>
          <w:szCs w:val="22"/>
        </w:rPr>
        <w:t xml:space="preserve">- </w:t>
      </w:r>
      <w:r w:rsidRPr="00A63398">
        <w:rPr>
          <w:rFonts w:ascii="Cambria" w:hAnsi="Cambria"/>
          <w:i/>
          <w:szCs w:val="22"/>
        </w:rPr>
        <w:t xml:space="preserve"> leur acceptabilité par la Commission Nationale des Etudes d'Impact Environnementales (CNEIE)</w:t>
      </w:r>
      <w:r>
        <w:rPr>
          <w:rFonts w:ascii="Cambria" w:hAnsi="Cambria"/>
          <w:i/>
          <w:szCs w:val="22"/>
        </w:rPr>
        <w:t xml:space="preserve">, </w:t>
      </w:r>
      <w:r w:rsidRPr="00A63398">
        <w:rPr>
          <w:rFonts w:ascii="Cambria" w:hAnsi="Cambria"/>
          <w:i/>
          <w:szCs w:val="22"/>
        </w:rPr>
        <w:t xml:space="preserve"> </w:t>
      </w:r>
    </w:p>
    <w:p w:rsidR="001B584C" w:rsidRPr="00A63398" w:rsidRDefault="001B584C" w:rsidP="001B584C">
      <w:pPr>
        <w:pStyle w:val="NormalWeb"/>
        <w:spacing w:before="2" w:after="2"/>
        <w:ind w:left="1416"/>
        <w:rPr>
          <w:rFonts w:ascii="Cambria" w:hAnsi="Cambria"/>
          <w:i/>
          <w:szCs w:val="22"/>
        </w:rPr>
      </w:pPr>
      <w:r>
        <w:rPr>
          <w:rFonts w:ascii="Cambria" w:hAnsi="Cambria"/>
          <w:i/>
          <w:szCs w:val="22"/>
        </w:rPr>
        <w:t xml:space="preserve">- </w:t>
      </w:r>
      <w:r w:rsidRPr="00A63398">
        <w:rPr>
          <w:rFonts w:ascii="Cambria" w:hAnsi="Cambria"/>
          <w:i/>
          <w:szCs w:val="22"/>
        </w:rPr>
        <w:t>l'écriture des Cahiers des Charges Environnementale</w:t>
      </w:r>
      <w:r>
        <w:rPr>
          <w:rFonts w:ascii="Cambria" w:hAnsi="Cambria"/>
          <w:i/>
          <w:szCs w:val="22"/>
        </w:rPr>
        <w:t>s (CCE)</w:t>
      </w:r>
    </w:p>
    <w:p w:rsidR="001B584C" w:rsidRDefault="001B584C" w:rsidP="001B584C">
      <w:pPr>
        <w:pStyle w:val="NormalWeb"/>
        <w:spacing w:before="2" w:after="2"/>
        <w:ind w:left="336"/>
        <w:rPr>
          <w:rFonts w:ascii="Cambria" w:hAnsi="Cambria"/>
          <w:b/>
          <w:i/>
          <w:szCs w:val="22"/>
        </w:rPr>
      </w:pPr>
    </w:p>
    <w:p w:rsidR="001B584C" w:rsidRDefault="001B584C" w:rsidP="001B584C">
      <w:pPr>
        <w:pStyle w:val="NormalWeb"/>
        <w:numPr>
          <w:ilvl w:val="0"/>
          <w:numId w:val="43"/>
        </w:numPr>
        <w:spacing w:before="2" w:after="2"/>
        <w:rPr>
          <w:rFonts w:ascii="Cambria" w:hAnsi="Cambria"/>
          <w:i/>
          <w:szCs w:val="22"/>
        </w:rPr>
      </w:pPr>
      <w:r w:rsidRPr="00A63398">
        <w:rPr>
          <w:rFonts w:ascii="Cambria" w:hAnsi="Cambria"/>
          <w:i/>
          <w:szCs w:val="22"/>
        </w:rPr>
        <w:t xml:space="preserve">Ces cahiers des charges sont-ils pris en compte </w:t>
      </w:r>
      <w:r>
        <w:rPr>
          <w:rFonts w:ascii="Cambria" w:hAnsi="Cambria"/>
          <w:i/>
          <w:szCs w:val="22"/>
        </w:rPr>
        <w:t>dans les marchés confiés aux entreprises ?</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Les EIE peuvent elles être la cause de retard fréquents dans le déroulement du programme?</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Notamment l'acceptabilité  par la CNEIE, qui peut nécessiter plusieurs aller retour des dossiers d'études entre la CNEIE et l'entreprise.</w:t>
      </w:r>
    </w:p>
    <w:p w:rsidR="001B584C" w:rsidRPr="00A63398" w:rsidRDefault="001B584C" w:rsidP="001B584C">
      <w:pPr>
        <w:pStyle w:val="NormalWeb"/>
        <w:numPr>
          <w:ilvl w:val="0"/>
          <w:numId w:val="43"/>
        </w:numPr>
        <w:spacing w:before="2" w:after="2"/>
        <w:rPr>
          <w:rFonts w:ascii="Cambria" w:hAnsi="Cambria"/>
          <w:i/>
          <w:szCs w:val="22"/>
        </w:rPr>
      </w:pPr>
      <w:r>
        <w:rPr>
          <w:rFonts w:ascii="Cambria" w:hAnsi="Cambria"/>
          <w:i/>
          <w:szCs w:val="22"/>
        </w:rPr>
        <w:t>Le règlement des remboursements à la CNEIE (ou au trésor public) par les entreprises est-il de nature à accroître ces retards?</w:t>
      </w: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ind w:left="1416"/>
        <w:rPr>
          <w:rFonts w:ascii="Cambria" w:hAnsi="Cambria"/>
          <w:b/>
          <w:i/>
          <w:szCs w:val="22"/>
        </w:rPr>
      </w:pPr>
      <w:r>
        <w:rPr>
          <w:rFonts w:ascii="Cambria" w:hAnsi="Cambria"/>
          <w:b/>
          <w:i/>
          <w:szCs w:val="22"/>
        </w:rPr>
        <w:t xml:space="preserve">6 - </w:t>
      </w:r>
      <w:r w:rsidRPr="00A11E3B">
        <w:rPr>
          <w:rFonts w:ascii="Cambria" w:hAnsi="Cambria"/>
          <w:b/>
          <w:i/>
          <w:szCs w:val="22"/>
        </w:rPr>
        <w:t>PARTENAIRES TECHNIQUES ET FINANCIERS</w:t>
      </w:r>
      <w:r>
        <w:rPr>
          <w:rFonts w:ascii="Cambria" w:hAnsi="Cambria"/>
          <w:b/>
          <w:i/>
          <w:szCs w:val="22"/>
        </w:rPr>
        <w:t>:</w:t>
      </w:r>
    </w:p>
    <w:p w:rsidR="001B584C" w:rsidRDefault="001B584C" w:rsidP="001B584C">
      <w:pPr>
        <w:pStyle w:val="NormalWeb"/>
        <w:spacing w:before="2" w:after="2"/>
        <w:ind w:left="1416"/>
        <w:rPr>
          <w:rFonts w:ascii="Cambria" w:hAnsi="Cambria"/>
          <w:b/>
          <w:i/>
          <w:szCs w:val="22"/>
        </w:rPr>
      </w:pPr>
    </w:p>
    <w:p w:rsidR="001B584C" w:rsidRDefault="001B584C" w:rsidP="001B584C">
      <w:pPr>
        <w:pStyle w:val="NormalWeb"/>
        <w:numPr>
          <w:ilvl w:val="0"/>
          <w:numId w:val="43"/>
        </w:numPr>
        <w:spacing w:before="2" w:after="2"/>
        <w:rPr>
          <w:rFonts w:ascii="Cambria" w:hAnsi="Cambria"/>
          <w:i/>
          <w:szCs w:val="22"/>
        </w:rPr>
      </w:pPr>
      <w:r w:rsidRPr="00975EBC">
        <w:rPr>
          <w:rFonts w:ascii="Cambria" w:hAnsi="Cambria"/>
          <w:i/>
          <w:szCs w:val="22"/>
        </w:rPr>
        <w:t xml:space="preserve">L'application de deux manuels de procédures </w:t>
      </w:r>
      <w:r>
        <w:rPr>
          <w:rFonts w:ascii="Cambria" w:hAnsi="Cambria"/>
          <w:i/>
          <w:szCs w:val="22"/>
        </w:rPr>
        <w:t xml:space="preserve">(BM et AFD) </w:t>
      </w:r>
      <w:r w:rsidRPr="00975EBC">
        <w:rPr>
          <w:rFonts w:ascii="Cambria" w:hAnsi="Cambria"/>
          <w:i/>
          <w:szCs w:val="22"/>
        </w:rPr>
        <w:t>et du code des marchés publics au Séné</w:t>
      </w:r>
      <w:r>
        <w:rPr>
          <w:rFonts w:ascii="Cambria" w:hAnsi="Cambria"/>
          <w:i/>
          <w:szCs w:val="22"/>
        </w:rPr>
        <w:t>gal a-t-elle posé des difficultés?</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Quel est le type d'appui porté par les Conventions de financement: ponctuel ou budgétaire?</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Un Comité de Suivi et de Coordination(CSC) a-t-il été créé? Ses réunions sont-elles annuelles ou semestrielles, voire trimestrielles?</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Les conventions APIX/AGETIP ont-elles facilité le déroulement du programme.</w:t>
      </w:r>
    </w:p>
    <w:p w:rsidR="001B584C" w:rsidRDefault="001B584C" w:rsidP="001B584C">
      <w:pPr>
        <w:pStyle w:val="NormalWeb"/>
        <w:numPr>
          <w:ilvl w:val="0"/>
          <w:numId w:val="43"/>
        </w:numPr>
        <w:spacing w:before="2" w:after="2"/>
        <w:rPr>
          <w:rFonts w:ascii="Cambria" w:hAnsi="Cambria"/>
          <w:i/>
          <w:szCs w:val="22"/>
        </w:rPr>
      </w:pPr>
      <w:r>
        <w:rPr>
          <w:rFonts w:ascii="Cambria" w:hAnsi="Cambria"/>
          <w:i/>
          <w:szCs w:val="22"/>
        </w:rPr>
        <w:t>Les conventions APIX/AGETIP ont elles été modifiées par avenant.</w:t>
      </w: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rPr>
          <w:rFonts w:ascii="Cambria" w:hAnsi="Cambria"/>
          <w:b/>
          <w:szCs w:val="22"/>
        </w:rPr>
      </w:pPr>
    </w:p>
    <w:p w:rsidR="001B584C" w:rsidRDefault="001B584C" w:rsidP="001B584C">
      <w:pPr>
        <w:pStyle w:val="NormalWeb"/>
        <w:spacing w:before="2" w:after="2"/>
        <w:rPr>
          <w:rFonts w:ascii="Cambria" w:hAnsi="Cambria"/>
          <w:b/>
          <w:szCs w:val="22"/>
        </w:rPr>
      </w:pPr>
    </w:p>
    <w:p w:rsidR="001B584C" w:rsidRPr="005D464A" w:rsidRDefault="001B584C" w:rsidP="001B584C">
      <w:pPr>
        <w:rPr>
          <w:b/>
        </w:rPr>
      </w:pPr>
    </w:p>
    <w:p w:rsidR="003749AA" w:rsidRDefault="003749AA" w:rsidP="007A144A">
      <w:pPr>
        <w:spacing w:after="0"/>
        <w:ind w:right="846" w:firstLine="283"/>
        <w:rPr>
          <w:rFonts w:ascii="Cambria" w:hAnsi="Cambria" w:cs="Cambria"/>
          <w:szCs w:val="28"/>
        </w:rPr>
        <w:sectPr w:rsidR="003749AA">
          <w:pgSz w:w="11904" w:h="16836"/>
          <w:pgMar w:top="1417" w:right="426" w:bottom="1417" w:left="426" w:header="708" w:footer="708" w:gutter="0"/>
          <w:cols w:space="708"/>
          <w:printerSettings r:id="rId27"/>
        </w:sectPr>
      </w:pPr>
    </w:p>
    <w:p w:rsidR="00BB71DC" w:rsidRPr="00BB71DC" w:rsidRDefault="00BB71DC" w:rsidP="007A144A">
      <w:pPr>
        <w:spacing w:after="0"/>
        <w:ind w:right="846" w:firstLine="283"/>
        <w:rPr>
          <w:rFonts w:ascii="Cambria" w:hAnsi="Cambria" w:cs="Cambria"/>
          <w:szCs w:val="28"/>
        </w:rPr>
      </w:pPr>
    </w:p>
    <w:p w:rsidR="00222632" w:rsidRPr="009A2E97" w:rsidRDefault="00222632" w:rsidP="007A144A">
      <w:pPr>
        <w:ind w:right="846" w:firstLine="283"/>
        <w:rPr>
          <w:rFonts w:ascii="Cambria" w:hAnsi="Cambria"/>
        </w:rPr>
      </w:pPr>
    </w:p>
    <w:sectPr w:rsidR="00222632" w:rsidRPr="009A2E97" w:rsidSect="001B584C">
      <w:pgSz w:w="11904" w:h="16836"/>
      <w:pgMar w:top="1417" w:right="426" w:bottom="1417" w:left="426" w:header="708" w:footer="708" w:gutter="0"/>
      <w:cols w:space="708"/>
      <w:printerSettings r:id="rId28"/>
    </w:sectPr>
  </w:body>
</w:document>
</file>

<file path=word/comments.xml><?xml version="1.0" encoding="utf-8"?>
<w:comment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comment w:id="30" w:author="mmane" w:date="2013-01-02T11:52:00Z" w:initials="m">
    <w:p w:rsidR="00645906" w:rsidRDefault="00645906" w:rsidP="001B584C">
      <w:pPr>
        <w:pStyle w:val="Commentaire"/>
      </w:pPr>
      <w:r>
        <w:rPr>
          <w:rStyle w:val="Marquedannotation"/>
        </w:rPr>
        <w:annotationRef/>
      </w:r>
      <w:r>
        <w:t>A discuter avec le directeur de la passation des marchés</w:t>
      </w:r>
    </w:p>
  </w:comment>
  <w:comment w:id="31" w:author="mmane" w:date="2013-01-02T11:52:00Z" w:initials="m">
    <w:p w:rsidR="00645906" w:rsidRDefault="00645906" w:rsidP="001B584C">
      <w:pPr>
        <w:pStyle w:val="Commentaire"/>
      </w:pPr>
      <w:r>
        <w:rPr>
          <w:rStyle w:val="Marquedannotation"/>
        </w:rPr>
        <w:annotationRef/>
      </w:r>
      <w:r>
        <w:t>Identifier plutôt les différentes instances de pilotage du projet</w:t>
      </w:r>
    </w:p>
  </w:comment>
  <w:comment w:id="32" w:author="mmane" w:date="2013-01-02T11:52:00Z" w:initials="m">
    <w:p w:rsidR="00645906" w:rsidRDefault="00645906" w:rsidP="001B584C">
      <w:pPr>
        <w:pStyle w:val="Commentaire"/>
      </w:pPr>
      <w:r>
        <w:rPr>
          <w:rStyle w:val="Marquedannotation"/>
        </w:rPr>
        <w:annotationRef/>
      </w:r>
      <w:r>
        <w:t>Directeur passation des marchés</w:t>
      </w:r>
    </w:p>
  </w:comment>
  <w:comment w:id="33" w:author="mmane" w:date="2013-01-02T11:52:00Z" w:initials="m">
    <w:p w:rsidR="00645906" w:rsidRDefault="00645906" w:rsidP="001B584C">
      <w:pPr>
        <w:pStyle w:val="Commentaire"/>
      </w:pPr>
      <w:r>
        <w:rPr>
          <w:rStyle w:val="Marquedannotation"/>
        </w:rPr>
        <w:annotationRef/>
      </w:r>
      <w:r>
        <w:t>Est-ce pertinent pour cette mission « évaluation de la mise en œuvre de la convention »</w:t>
      </w:r>
    </w:p>
  </w:comment>
  <w:comment w:id="34" w:author="mmane" w:date="2013-01-02T11:52:00Z" w:initials="m">
    <w:p w:rsidR="00645906" w:rsidRDefault="00645906" w:rsidP="001B584C">
      <w:pPr>
        <w:pStyle w:val="Commentaire"/>
      </w:pPr>
      <w:r>
        <w:rPr>
          <w:rStyle w:val="Marquedannotation"/>
        </w:rPr>
        <w:annotationRef/>
      </w:r>
      <w:r>
        <w:t>Quelles sont les types de vérification des comptes de l’AGETIP ? ont-ils été réguliers ?</w:t>
      </w:r>
    </w:p>
  </w:comment>
  <w:comment w:id="35" w:author="mmane" w:date="2013-01-02T11:52:00Z" w:initials="m">
    <w:p w:rsidR="00645906" w:rsidRDefault="00645906" w:rsidP="001B584C">
      <w:pPr>
        <w:pStyle w:val="Commentaire"/>
      </w:pPr>
      <w:r>
        <w:rPr>
          <w:rStyle w:val="Marquedannotation"/>
        </w:rPr>
        <w:annotationRef/>
      </w:r>
      <w:r>
        <w:t>Le projet est encore en cours d’exécution</w:t>
      </w:r>
    </w:p>
  </w:comment>
  <w:comment w:id="36" w:author="mmane" w:date="2013-01-02T11:52:00Z" w:initials="m">
    <w:p w:rsidR="00645906" w:rsidRDefault="00645906" w:rsidP="001B584C">
      <w:pPr>
        <w:pStyle w:val="Commentaire"/>
      </w:pPr>
      <w:r>
        <w:rPr>
          <w:rStyle w:val="Marquedannotation"/>
        </w:rPr>
        <w:annotationRef/>
      </w:r>
      <w:r>
        <w:t>Ou de l’AGETIP</w:t>
      </w:r>
    </w:p>
  </w:comment>
  <w:comment w:id="37" w:author="mmane" w:date="2013-01-02T11:52:00Z" w:initials="m">
    <w:p w:rsidR="00645906" w:rsidRDefault="00645906" w:rsidP="001B584C">
      <w:pPr>
        <w:pStyle w:val="Commentaire"/>
      </w:pPr>
      <w:r>
        <w:rPr>
          <w:rStyle w:val="Marquedannotation"/>
        </w:rPr>
        <w:annotationRef/>
      </w:r>
      <w:r>
        <w:t xml:space="preserve">Il s’agira de se renseigner sur la procédure d’acquisition du site de recasement par l’APIX et analyser les incidences sur l’aménagement global. Quelle a été l’effet de la gestion du processus de libération des emprises dans l’exécution du projet d’aménagement de la zone de recasement </w:t>
      </w:r>
    </w:p>
  </w:comment>
</w:comment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B05030304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45906" w:rsidRDefault="00645906" w:rsidP="00736C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45906" w:rsidRDefault="00645906" w:rsidP="00736CC7">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45906" w:rsidRDefault="00645906" w:rsidP="00736C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30121">
      <w:rPr>
        <w:rStyle w:val="Numrodepage"/>
        <w:noProof/>
      </w:rPr>
      <w:t>52</w:t>
    </w:r>
    <w:r>
      <w:rPr>
        <w:rStyle w:val="Numrodepage"/>
      </w:rPr>
      <w:fldChar w:fldCharType="end"/>
    </w:r>
  </w:p>
  <w:p w:rsidR="00645906" w:rsidRDefault="00645906" w:rsidP="00736CC7">
    <w:pPr>
      <w:pStyle w:val="Pieddepage"/>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645906" w:rsidRPr="00984437" w:rsidRDefault="00645906" w:rsidP="00984437">
      <w:pPr>
        <w:spacing w:after="0"/>
        <w:ind w:right="-432"/>
        <w:rPr>
          <w:i/>
          <w:sz w:val="20"/>
        </w:rPr>
      </w:pPr>
      <w:r w:rsidRPr="00984437">
        <w:rPr>
          <w:rStyle w:val="Marquenotebasdepage"/>
          <w:i/>
          <w:sz w:val="20"/>
        </w:rPr>
        <w:footnoteRef/>
      </w:r>
      <w:r w:rsidRPr="00984437">
        <w:rPr>
          <w:i/>
          <w:sz w:val="20"/>
        </w:rPr>
        <w:t xml:space="preserve"> (Le périmètre  "Qualité", de l'Apix, se met en place et s'étend progressivement au sein des a</w:t>
      </w:r>
      <w:r>
        <w:rPr>
          <w:i/>
          <w:sz w:val="20"/>
        </w:rPr>
        <w:t>ctivités de ses activités</w:t>
      </w:r>
      <w:r w:rsidRPr="00984437">
        <w:rPr>
          <w:i/>
          <w:sz w:val="20"/>
        </w:rPr>
        <w:t>. Il ne prend  pas encore en compte la qualité technique, mais des procédures spécifiques sont à l'étude, en vue d'y intégrer en particulier la Direction Générale des Grands Travaux et ses objectifs).</w:t>
      </w:r>
    </w:p>
    <w:p w:rsidR="00645906" w:rsidRDefault="00645906">
      <w:pPr>
        <w:pStyle w:val="Notedebasdepage"/>
      </w:pPr>
    </w:p>
  </w:footnote>
  <w:footnote w:id="1">
    <w:p w:rsidR="00645906" w:rsidRPr="00930121" w:rsidRDefault="00645906" w:rsidP="00BC3D5B">
      <w:pPr>
        <w:pStyle w:val="Default"/>
        <w:rPr>
          <w:color w:val="auto"/>
          <w:sz w:val="22"/>
          <w:szCs w:val="22"/>
          <w:lang w:val="fr-FR"/>
        </w:rPr>
      </w:pPr>
      <w:r w:rsidRPr="00930121">
        <w:rPr>
          <w:rStyle w:val="Marquenotebasdepage"/>
          <w:color w:val="auto"/>
        </w:rPr>
        <w:footnoteRef/>
      </w:r>
      <w:r w:rsidRPr="00930121">
        <w:rPr>
          <w:color w:val="auto"/>
        </w:rPr>
        <w:t xml:space="preserve"> </w:t>
      </w:r>
      <w:r w:rsidRPr="00930121">
        <w:rPr>
          <w:color w:val="auto"/>
          <w:sz w:val="22"/>
          <w:szCs w:val="22"/>
          <w:lang w:val="fr-FR"/>
        </w:rPr>
        <w:t>Il parait nécessaire de réduire le nombre des Avis de Non Objection..</w:t>
      </w:r>
      <w:r w:rsidR="00930121">
        <w:rPr>
          <w:color w:val="auto"/>
          <w:sz w:val="22"/>
          <w:szCs w:val="22"/>
          <w:lang w:val="fr-FR"/>
        </w:rPr>
        <w:t>.</w:t>
      </w:r>
      <w:r w:rsidRPr="00930121">
        <w:rPr>
          <w:color w:val="auto"/>
          <w:sz w:val="22"/>
          <w:szCs w:val="22"/>
          <w:lang w:val="fr-FR"/>
        </w:rPr>
        <w:t>aussi bien pour les marchés et contrats à venir, que pour le règlement des factures des prestataires. L'idéal serait que la DCMP, et les BdF procèdent à des ANO à posteriori.</w:t>
      </w:r>
    </w:p>
    <w:p w:rsidR="00645906" w:rsidRDefault="00645906" w:rsidP="00BC3D5B">
      <w:pPr>
        <w:pStyle w:val="Default"/>
        <w:rPr>
          <w:sz w:val="22"/>
          <w:szCs w:val="22"/>
          <w:lang w:val="fr-FR"/>
        </w:rPr>
      </w:pPr>
    </w:p>
    <w:p w:rsidR="00645906" w:rsidRDefault="00645906">
      <w:pPr>
        <w:pStyle w:val="Notedebasdepage"/>
      </w:pPr>
    </w:p>
  </w:footnote>
  <w:footnote w:id="2">
    <w:p w:rsidR="00645906" w:rsidRPr="007D246F" w:rsidRDefault="00645906" w:rsidP="00BB3BE7">
      <w:pPr>
        <w:widowControl w:val="0"/>
        <w:autoSpaceDE w:val="0"/>
        <w:autoSpaceDN w:val="0"/>
        <w:adjustRightInd w:val="0"/>
        <w:spacing w:after="0"/>
        <w:jc w:val="both"/>
        <w:rPr>
          <w:rFonts w:ascii="Cambria" w:hAnsi="Cambria" w:cs="Cambria"/>
          <w:i/>
          <w:color w:val="000000"/>
          <w:sz w:val="22"/>
          <w:szCs w:val="22"/>
        </w:rPr>
      </w:pPr>
      <w:r>
        <w:rPr>
          <w:rStyle w:val="Marquenotebasdepage"/>
        </w:rPr>
        <w:footnoteRef/>
      </w:r>
      <w:r>
        <w:t xml:space="preserve"> </w:t>
      </w:r>
      <w:r w:rsidRPr="007D246F">
        <w:rPr>
          <w:rStyle w:val="Marquenotebasdepage"/>
          <w:i/>
          <w:sz w:val="22"/>
        </w:rPr>
        <w:footnoteRef/>
      </w:r>
      <w:r w:rsidRPr="007D246F">
        <w:rPr>
          <w:i/>
          <w:sz w:val="22"/>
        </w:rPr>
        <w:t xml:space="preserve"> </w:t>
      </w:r>
      <w:r w:rsidRPr="007D246F">
        <w:rPr>
          <w:rFonts w:ascii="Cambria" w:hAnsi="Cambria" w:cs="Cambria"/>
          <w:i/>
          <w:color w:val="000000"/>
          <w:sz w:val="22"/>
          <w:szCs w:val="22"/>
        </w:rPr>
        <w:t>Il existe aussi des méthodes de validation numérique qui autorisent les transmissions officielles par mail. Il est a</w:t>
      </w:r>
      <w:r>
        <w:rPr>
          <w:rFonts w:ascii="Cambria" w:hAnsi="Cambria" w:cs="Cambria"/>
          <w:i/>
          <w:color w:val="000000"/>
          <w:sz w:val="22"/>
          <w:szCs w:val="22"/>
        </w:rPr>
        <w:t>ussi possible de concevoir un</w:t>
      </w:r>
      <w:r w:rsidRPr="007D246F">
        <w:rPr>
          <w:rFonts w:ascii="Cambria" w:hAnsi="Cambria" w:cs="Cambria"/>
          <w:i/>
          <w:color w:val="000000"/>
          <w:sz w:val="22"/>
          <w:szCs w:val="22"/>
        </w:rPr>
        <w:t xml:space="preserve"> S</w:t>
      </w:r>
      <w:r>
        <w:rPr>
          <w:rFonts w:ascii="Cambria" w:hAnsi="Cambria" w:cs="Cambria"/>
          <w:i/>
          <w:color w:val="000000"/>
          <w:sz w:val="22"/>
          <w:szCs w:val="22"/>
        </w:rPr>
        <w:t xml:space="preserve">ystème de </w:t>
      </w:r>
      <w:r w:rsidRPr="007D246F">
        <w:rPr>
          <w:rFonts w:ascii="Cambria" w:hAnsi="Cambria" w:cs="Cambria"/>
          <w:i/>
          <w:color w:val="000000"/>
          <w:sz w:val="22"/>
          <w:szCs w:val="22"/>
        </w:rPr>
        <w:t>G</w:t>
      </w:r>
      <w:r>
        <w:rPr>
          <w:rFonts w:ascii="Cambria" w:hAnsi="Cambria" w:cs="Cambria"/>
          <w:i/>
          <w:color w:val="000000"/>
          <w:sz w:val="22"/>
          <w:szCs w:val="22"/>
        </w:rPr>
        <w:t xml:space="preserve">estion par </w:t>
      </w:r>
      <w:r w:rsidRPr="007D246F">
        <w:rPr>
          <w:rFonts w:ascii="Cambria" w:hAnsi="Cambria" w:cs="Cambria"/>
          <w:i/>
          <w:color w:val="000000"/>
          <w:sz w:val="22"/>
          <w:szCs w:val="22"/>
        </w:rPr>
        <w:t>B</w:t>
      </w:r>
      <w:r>
        <w:rPr>
          <w:rFonts w:ascii="Cambria" w:hAnsi="Cambria" w:cs="Cambria"/>
          <w:i/>
          <w:color w:val="000000"/>
          <w:sz w:val="22"/>
          <w:szCs w:val="22"/>
        </w:rPr>
        <w:t xml:space="preserve">ase de </w:t>
      </w:r>
      <w:r w:rsidRPr="007D246F">
        <w:rPr>
          <w:rFonts w:ascii="Cambria" w:hAnsi="Cambria" w:cs="Cambria"/>
          <w:i/>
          <w:color w:val="000000"/>
          <w:sz w:val="22"/>
          <w:szCs w:val="22"/>
        </w:rPr>
        <w:t>D</w:t>
      </w:r>
      <w:r>
        <w:rPr>
          <w:rFonts w:ascii="Cambria" w:hAnsi="Cambria" w:cs="Cambria"/>
          <w:i/>
          <w:color w:val="000000"/>
          <w:sz w:val="22"/>
          <w:szCs w:val="22"/>
        </w:rPr>
        <w:t>onnées (SGBD)</w:t>
      </w:r>
      <w:r w:rsidRPr="007D246F">
        <w:rPr>
          <w:rFonts w:ascii="Cambria" w:hAnsi="Cambria" w:cs="Cambria"/>
          <w:i/>
          <w:color w:val="000000"/>
          <w:sz w:val="22"/>
          <w:szCs w:val="22"/>
        </w:rPr>
        <w:t xml:space="preserve"> en réseau intra et extranet, à laquelle chacun des éléments de la chaîne de traitement pourrait, en lieu, date et place réservés, déposer ses contribution.</w:t>
      </w:r>
      <w:r w:rsidRPr="007D246F">
        <w:rPr>
          <w:rStyle w:val="Marquenotebasdepage"/>
          <w:rFonts w:ascii="Cambria" w:hAnsi="Cambria" w:cs="Cambria"/>
          <w:i/>
          <w:color w:val="000000"/>
          <w:sz w:val="22"/>
          <w:szCs w:val="22"/>
        </w:rPr>
        <w:footnoteRef/>
      </w:r>
    </w:p>
    <w:p w:rsidR="00645906" w:rsidRDefault="00645906">
      <w:pPr>
        <w:pStyle w:val="Notedebasdepage"/>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C35F90"/>
    <w:multiLevelType w:val="hybridMultilevel"/>
    <w:tmpl w:val="9EFEE81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54012DF"/>
    <w:multiLevelType w:val="hybridMultilevel"/>
    <w:tmpl w:val="6F4C142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90F3E54"/>
    <w:multiLevelType w:val="hybridMultilevel"/>
    <w:tmpl w:val="A8C4EAE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AC67C15"/>
    <w:multiLevelType w:val="hybridMultilevel"/>
    <w:tmpl w:val="2F7AD41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0E9F2E24"/>
    <w:multiLevelType w:val="hybridMultilevel"/>
    <w:tmpl w:val="36E8F3F2"/>
    <w:lvl w:ilvl="0" w:tplc="7F36E008">
      <w:start w:val="1"/>
      <w:numFmt w:val="decimal"/>
      <w:lvlText w:val="%1."/>
      <w:lvlJc w:val="left"/>
      <w:pPr>
        <w:ind w:left="213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226761"/>
    <w:multiLevelType w:val="hybridMultilevel"/>
    <w:tmpl w:val="EEF0136C"/>
    <w:lvl w:ilvl="0" w:tplc="BDA03942">
      <w:start w:val="1"/>
      <w:numFmt w:val="bullet"/>
      <w:pStyle w:val="Listepuces2"/>
      <w:lvlText w:val="o"/>
      <w:lvlJc w:val="left"/>
      <w:pPr>
        <w:ind w:left="720" w:hanging="360"/>
      </w:pPr>
      <w:rPr>
        <w:rFonts w:ascii="Courier New" w:hAnsi="Courier New" w:hint="default"/>
        <w:color w:val="auto"/>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4AA00A2"/>
    <w:multiLevelType w:val="hybridMultilevel"/>
    <w:tmpl w:val="0726BBD4"/>
    <w:lvl w:ilvl="0" w:tplc="040C0019">
      <w:start w:val="1"/>
      <w:numFmt w:val="lowerLetter"/>
      <w:lvlText w:val="%1."/>
      <w:lvlJc w:val="left"/>
      <w:pPr>
        <w:ind w:left="2508" w:hanging="360"/>
      </w:pPr>
    </w:lvl>
    <w:lvl w:ilvl="1" w:tplc="040C0019" w:tentative="1">
      <w:start w:val="1"/>
      <w:numFmt w:val="lowerLetter"/>
      <w:lvlText w:val="%2."/>
      <w:lvlJc w:val="left"/>
      <w:pPr>
        <w:ind w:left="3228" w:hanging="360"/>
      </w:pPr>
    </w:lvl>
    <w:lvl w:ilvl="2" w:tplc="040C001B" w:tentative="1">
      <w:start w:val="1"/>
      <w:numFmt w:val="lowerRoman"/>
      <w:lvlText w:val="%3."/>
      <w:lvlJc w:val="right"/>
      <w:pPr>
        <w:ind w:left="3948" w:hanging="180"/>
      </w:pPr>
    </w:lvl>
    <w:lvl w:ilvl="3" w:tplc="040C000F" w:tentative="1">
      <w:start w:val="1"/>
      <w:numFmt w:val="decimal"/>
      <w:lvlText w:val="%4."/>
      <w:lvlJc w:val="left"/>
      <w:pPr>
        <w:ind w:left="4668" w:hanging="360"/>
      </w:pPr>
    </w:lvl>
    <w:lvl w:ilvl="4" w:tplc="040C0019" w:tentative="1">
      <w:start w:val="1"/>
      <w:numFmt w:val="lowerLetter"/>
      <w:lvlText w:val="%5."/>
      <w:lvlJc w:val="left"/>
      <w:pPr>
        <w:ind w:left="5388" w:hanging="360"/>
      </w:pPr>
    </w:lvl>
    <w:lvl w:ilvl="5" w:tplc="040C001B" w:tentative="1">
      <w:start w:val="1"/>
      <w:numFmt w:val="lowerRoman"/>
      <w:lvlText w:val="%6."/>
      <w:lvlJc w:val="right"/>
      <w:pPr>
        <w:ind w:left="6108" w:hanging="180"/>
      </w:pPr>
    </w:lvl>
    <w:lvl w:ilvl="6" w:tplc="040C000F" w:tentative="1">
      <w:start w:val="1"/>
      <w:numFmt w:val="decimal"/>
      <w:lvlText w:val="%7."/>
      <w:lvlJc w:val="left"/>
      <w:pPr>
        <w:ind w:left="6828" w:hanging="360"/>
      </w:pPr>
    </w:lvl>
    <w:lvl w:ilvl="7" w:tplc="040C0019" w:tentative="1">
      <w:start w:val="1"/>
      <w:numFmt w:val="lowerLetter"/>
      <w:lvlText w:val="%8."/>
      <w:lvlJc w:val="left"/>
      <w:pPr>
        <w:ind w:left="7548" w:hanging="360"/>
      </w:pPr>
    </w:lvl>
    <w:lvl w:ilvl="8" w:tplc="040C001B" w:tentative="1">
      <w:start w:val="1"/>
      <w:numFmt w:val="lowerRoman"/>
      <w:lvlText w:val="%9."/>
      <w:lvlJc w:val="right"/>
      <w:pPr>
        <w:ind w:left="8268" w:hanging="180"/>
      </w:pPr>
    </w:lvl>
  </w:abstractNum>
  <w:abstractNum w:abstractNumId="7">
    <w:nsid w:val="160F02E1"/>
    <w:multiLevelType w:val="hybridMultilevel"/>
    <w:tmpl w:val="3BCAFF3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5542E6"/>
    <w:multiLevelType w:val="hybridMultilevel"/>
    <w:tmpl w:val="A648B7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Aria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Arial"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BF84046"/>
    <w:multiLevelType w:val="hybridMultilevel"/>
    <w:tmpl w:val="6340FB08"/>
    <w:lvl w:ilvl="0" w:tplc="EE969D6C">
      <w:start w:val="1"/>
      <w:numFmt w:val="bullet"/>
      <w:pStyle w:val="Tabledesillustrations"/>
      <w:lvlText w:val=""/>
      <w:lvlJc w:val="left"/>
      <w:pPr>
        <w:tabs>
          <w:tab w:val="num" w:pos="2138"/>
        </w:tabs>
        <w:ind w:left="2138" w:hanging="360"/>
      </w:pPr>
      <w:rPr>
        <w:rFonts w:ascii="Symbol" w:hAnsi="Symbol" w:hint="default"/>
      </w:rPr>
    </w:lvl>
    <w:lvl w:ilvl="1" w:tplc="040C0003">
      <w:start w:val="1"/>
      <w:numFmt w:val="bullet"/>
      <w:lvlText w:val="o"/>
      <w:lvlJc w:val="left"/>
      <w:pPr>
        <w:tabs>
          <w:tab w:val="num" w:pos="2858"/>
        </w:tabs>
        <w:ind w:left="2858" w:hanging="360"/>
      </w:pPr>
      <w:rPr>
        <w:rFonts w:ascii="Courier New" w:hAnsi="Courier New" w:cs="Courier New" w:hint="default"/>
      </w:rPr>
    </w:lvl>
    <w:lvl w:ilvl="2" w:tplc="040C0005">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0">
    <w:nsid w:val="1CA800C1"/>
    <w:multiLevelType w:val="hybridMultilevel"/>
    <w:tmpl w:val="1BCCE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B83B7C"/>
    <w:multiLevelType w:val="hybridMultilevel"/>
    <w:tmpl w:val="A9F0F060"/>
    <w:lvl w:ilvl="0" w:tplc="464E78D8">
      <w:start w:val="1"/>
      <w:numFmt w:val="bullet"/>
      <w:pStyle w:val="PuceRoseDtail"/>
      <w:lvlText w:val=""/>
      <w:lvlJc w:val="left"/>
      <w:pPr>
        <w:tabs>
          <w:tab w:val="num" w:pos="396"/>
        </w:tabs>
        <w:ind w:left="396" w:hanging="113"/>
      </w:pPr>
      <w:rPr>
        <w:rFonts w:ascii="Symbol" w:hAnsi="Symbol" w:hint="default"/>
        <w:color w:val="auto"/>
        <w:sz w:val="19"/>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nsid w:val="1FC80034"/>
    <w:multiLevelType w:val="hybridMultilevel"/>
    <w:tmpl w:val="01FC61F8"/>
    <w:lvl w:ilvl="0" w:tplc="D4347FA6">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301109"/>
    <w:multiLevelType w:val="hybridMultilevel"/>
    <w:tmpl w:val="7504A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F457F4"/>
    <w:multiLevelType w:val="hybridMultilevel"/>
    <w:tmpl w:val="C414B4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3A2DFF"/>
    <w:multiLevelType w:val="hybridMultilevel"/>
    <w:tmpl w:val="88D829E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37759A"/>
    <w:multiLevelType w:val="hybridMultilevel"/>
    <w:tmpl w:val="C2326C96"/>
    <w:lvl w:ilvl="0" w:tplc="73089498">
      <w:start w:val="2"/>
      <w:numFmt w:val="decimal"/>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C95340"/>
    <w:multiLevelType w:val="hybridMultilevel"/>
    <w:tmpl w:val="1EA02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D95960"/>
    <w:multiLevelType w:val="hybridMultilevel"/>
    <w:tmpl w:val="DD1288B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1165B7C"/>
    <w:multiLevelType w:val="hybridMultilevel"/>
    <w:tmpl w:val="F51258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1F7A5D"/>
    <w:multiLevelType w:val="multilevel"/>
    <w:tmpl w:val="0CF2254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nsid w:val="345846F2"/>
    <w:multiLevelType w:val="hybridMultilevel"/>
    <w:tmpl w:val="EE92FF3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36C72277"/>
    <w:multiLevelType w:val="hybridMultilevel"/>
    <w:tmpl w:val="B8E4AC54"/>
    <w:lvl w:ilvl="0" w:tplc="040C0001">
      <w:start w:val="1"/>
      <w:numFmt w:val="bullet"/>
      <w:lvlText w:val=""/>
      <w:lvlJc w:val="left"/>
      <w:pPr>
        <w:ind w:left="3060" w:hanging="360"/>
      </w:pPr>
      <w:rPr>
        <w:rFonts w:ascii="Symbol" w:hAnsi="Symbol" w:hint="default"/>
      </w:rPr>
    </w:lvl>
    <w:lvl w:ilvl="1" w:tplc="040C0003" w:tentative="1">
      <w:start w:val="1"/>
      <w:numFmt w:val="bullet"/>
      <w:lvlText w:val="o"/>
      <w:lvlJc w:val="left"/>
      <w:pPr>
        <w:ind w:left="3780" w:hanging="360"/>
      </w:pPr>
      <w:rPr>
        <w:rFonts w:ascii="Courier New" w:hAnsi="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23">
    <w:nsid w:val="454226DD"/>
    <w:multiLevelType w:val="hybridMultilevel"/>
    <w:tmpl w:val="39DACDBE"/>
    <w:lvl w:ilvl="0" w:tplc="040C000D">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nsid w:val="461F557C"/>
    <w:multiLevelType w:val="multilevel"/>
    <w:tmpl w:val="991AD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5">
    <w:nsid w:val="4A782E9C"/>
    <w:multiLevelType w:val="hybridMultilevel"/>
    <w:tmpl w:val="B44C7DBA"/>
    <w:lvl w:ilvl="0" w:tplc="017AE7E4">
      <w:start w:val="9"/>
      <w:numFmt w:val="decimal"/>
      <w:lvlText w:val="%1."/>
      <w:lvlJc w:val="left"/>
      <w:pPr>
        <w:ind w:left="2136" w:hanging="360"/>
      </w:pPr>
      <w:rPr>
        <w:rFonts w:hint="default"/>
      </w:rPr>
    </w:lvl>
    <w:lvl w:ilvl="1" w:tplc="040C0019">
      <w:start w:val="1"/>
      <w:numFmt w:val="lowerLetter"/>
      <w:lvlText w:val="%2."/>
      <w:lvlJc w:val="left"/>
      <w:pPr>
        <w:ind w:left="2856" w:hanging="360"/>
      </w:pPr>
    </w:lvl>
    <w:lvl w:ilvl="2" w:tplc="040C001B">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6">
    <w:nsid w:val="4CAC2640"/>
    <w:multiLevelType w:val="hybridMultilevel"/>
    <w:tmpl w:val="4DF871FE"/>
    <w:lvl w:ilvl="0" w:tplc="9A0C2E8E">
      <w:start w:val="1"/>
      <w:numFmt w:val="bullet"/>
      <w:lvlText w:val=""/>
      <w:lvlJc w:val="left"/>
      <w:pPr>
        <w:ind w:left="1080" w:hanging="360"/>
      </w:pPr>
      <w:rPr>
        <w:rFonts w:ascii="Wingdings" w:hAnsi="Wingdings" w:hint="default"/>
      </w:rPr>
    </w:lvl>
    <w:lvl w:ilvl="1" w:tplc="4990A54C" w:tentative="1">
      <w:start w:val="1"/>
      <w:numFmt w:val="bullet"/>
      <w:lvlText w:val="o"/>
      <w:lvlJc w:val="left"/>
      <w:pPr>
        <w:ind w:left="1800" w:hanging="360"/>
      </w:pPr>
      <w:rPr>
        <w:rFonts w:ascii="Courier New" w:hAnsi="Courier New" w:hint="default"/>
      </w:rPr>
    </w:lvl>
    <w:lvl w:ilvl="2" w:tplc="D8E09E72" w:tentative="1">
      <w:start w:val="1"/>
      <w:numFmt w:val="bullet"/>
      <w:lvlText w:val=""/>
      <w:lvlJc w:val="left"/>
      <w:pPr>
        <w:ind w:left="2520" w:hanging="360"/>
      </w:pPr>
      <w:rPr>
        <w:rFonts w:ascii="Wingdings" w:hAnsi="Wingdings" w:hint="default"/>
      </w:rPr>
    </w:lvl>
    <w:lvl w:ilvl="3" w:tplc="EC74A7B8" w:tentative="1">
      <w:start w:val="1"/>
      <w:numFmt w:val="bullet"/>
      <w:lvlText w:val=""/>
      <w:lvlJc w:val="left"/>
      <w:pPr>
        <w:ind w:left="3240" w:hanging="360"/>
      </w:pPr>
      <w:rPr>
        <w:rFonts w:ascii="Symbol" w:hAnsi="Symbol" w:hint="default"/>
      </w:rPr>
    </w:lvl>
    <w:lvl w:ilvl="4" w:tplc="D9B0C64E" w:tentative="1">
      <w:start w:val="1"/>
      <w:numFmt w:val="bullet"/>
      <w:lvlText w:val="o"/>
      <w:lvlJc w:val="left"/>
      <w:pPr>
        <w:ind w:left="3960" w:hanging="360"/>
      </w:pPr>
      <w:rPr>
        <w:rFonts w:ascii="Courier New" w:hAnsi="Courier New" w:hint="default"/>
      </w:rPr>
    </w:lvl>
    <w:lvl w:ilvl="5" w:tplc="1B3AE1CC" w:tentative="1">
      <w:start w:val="1"/>
      <w:numFmt w:val="bullet"/>
      <w:lvlText w:val=""/>
      <w:lvlJc w:val="left"/>
      <w:pPr>
        <w:ind w:left="4680" w:hanging="360"/>
      </w:pPr>
      <w:rPr>
        <w:rFonts w:ascii="Wingdings" w:hAnsi="Wingdings" w:hint="default"/>
      </w:rPr>
    </w:lvl>
    <w:lvl w:ilvl="6" w:tplc="C952E49C" w:tentative="1">
      <w:start w:val="1"/>
      <w:numFmt w:val="bullet"/>
      <w:lvlText w:val=""/>
      <w:lvlJc w:val="left"/>
      <w:pPr>
        <w:ind w:left="5400" w:hanging="360"/>
      </w:pPr>
      <w:rPr>
        <w:rFonts w:ascii="Symbol" w:hAnsi="Symbol" w:hint="default"/>
      </w:rPr>
    </w:lvl>
    <w:lvl w:ilvl="7" w:tplc="DC842FD4" w:tentative="1">
      <w:start w:val="1"/>
      <w:numFmt w:val="bullet"/>
      <w:lvlText w:val="o"/>
      <w:lvlJc w:val="left"/>
      <w:pPr>
        <w:ind w:left="6120" w:hanging="360"/>
      </w:pPr>
      <w:rPr>
        <w:rFonts w:ascii="Courier New" w:hAnsi="Courier New" w:hint="default"/>
      </w:rPr>
    </w:lvl>
    <w:lvl w:ilvl="8" w:tplc="402A1784" w:tentative="1">
      <w:start w:val="1"/>
      <w:numFmt w:val="bullet"/>
      <w:lvlText w:val=""/>
      <w:lvlJc w:val="left"/>
      <w:pPr>
        <w:ind w:left="6840" w:hanging="360"/>
      </w:pPr>
      <w:rPr>
        <w:rFonts w:ascii="Wingdings" w:hAnsi="Wingdings" w:hint="default"/>
      </w:rPr>
    </w:lvl>
  </w:abstractNum>
  <w:abstractNum w:abstractNumId="27">
    <w:nsid w:val="4F0775AF"/>
    <w:multiLevelType w:val="hybridMultilevel"/>
    <w:tmpl w:val="36E8F3F2"/>
    <w:lvl w:ilvl="0" w:tplc="7F36E008">
      <w:start w:val="1"/>
      <w:numFmt w:val="decimal"/>
      <w:lvlText w:val="%1."/>
      <w:lvlJc w:val="left"/>
      <w:pPr>
        <w:ind w:left="213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FFB2875"/>
    <w:multiLevelType w:val="hybridMultilevel"/>
    <w:tmpl w:val="A2587B32"/>
    <w:lvl w:ilvl="0" w:tplc="040C000F">
      <w:start w:val="1"/>
      <w:numFmt w:val="decimal"/>
      <w:lvlText w:val="%1."/>
      <w:lvlJc w:val="left"/>
      <w:pPr>
        <w:ind w:left="720" w:hanging="360"/>
      </w:pPr>
    </w:lvl>
    <w:lvl w:ilvl="1" w:tplc="64DA549E">
      <w:numFmt w:val="bullet"/>
      <w:lvlText w:val="-"/>
      <w:lvlJc w:val="left"/>
      <w:pPr>
        <w:ind w:left="1440" w:hanging="360"/>
      </w:pPr>
      <w:rPr>
        <w:rFonts w:ascii="Cambria" w:eastAsia="Cambria" w:hAnsi="Cambria" w:cs="Times New Roman" w:hint="default"/>
      </w:rPr>
    </w:lvl>
    <w:lvl w:ilvl="2" w:tplc="040C001B">
      <w:start w:val="1"/>
      <w:numFmt w:val="lowerRoman"/>
      <w:lvlText w:val="%3."/>
      <w:lvlJc w:val="right"/>
      <w:pPr>
        <w:ind w:left="2160" w:hanging="180"/>
      </w:pPr>
    </w:lvl>
    <w:lvl w:ilvl="3" w:tplc="040C0001">
      <w:start w:val="1"/>
      <w:numFmt w:val="bullet"/>
      <w:lvlText w:val=""/>
      <w:lvlJc w:val="left"/>
      <w:pPr>
        <w:ind w:left="306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0242889"/>
    <w:multiLevelType w:val="hybridMultilevel"/>
    <w:tmpl w:val="7A243BA8"/>
    <w:lvl w:ilvl="0" w:tplc="040C000F">
      <w:start w:val="1"/>
      <w:numFmt w:val="decimal"/>
      <w:lvlText w:val="%1."/>
      <w:lvlJc w:val="left"/>
      <w:pPr>
        <w:ind w:left="1080" w:hanging="360"/>
      </w:pPr>
      <w:rPr>
        <w:rFonts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784335F"/>
    <w:multiLevelType w:val="hybridMultilevel"/>
    <w:tmpl w:val="10FE3738"/>
    <w:lvl w:ilvl="0" w:tplc="040C0005">
      <w:start w:val="1"/>
      <w:numFmt w:val="lowerLetter"/>
      <w:lvlText w:val="%1."/>
      <w:lvlJc w:val="left"/>
      <w:pPr>
        <w:ind w:left="360" w:hanging="360"/>
      </w:pPr>
      <w:rPr>
        <w:rFonts w:hint="default"/>
      </w:rPr>
    </w:lvl>
    <w:lvl w:ilvl="1" w:tplc="040C0003" w:tentative="1">
      <w:start w:val="1"/>
      <w:numFmt w:val="lowerLetter"/>
      <w:lvlText w:val="%2."/>
      <w:lvlJc w:val="left"/>
      <w:pPr>
        <w:ind w:left="1080" w:hanging="360"/>
      </w:pPr>
    </w:lvl>
    <w:lvl w:ilvl="2" w:tplc="040C0005" w:tentative="1">
      <w:start w:val="1"/>
      <w:numFmt w:val="lowerRoman"/>
      <w:lvlText w:val="%3."/>
      <w:lvlJc w:val="right"/>
      <w:pPr>
        <w:ind w:left="1800" w:hanging="180"/>
      </w:pPr>
    </w:lvl>
    <w:lvl w:ilvl="3" w:tplc="040C0001" w:tentative="1">
      <w:start w:val="1"/>
      <w:numFmt w:val="decimal"/>
      <w:lvlText w:val="%4."/>
      <w:lvlJc w:val="left"/>
      <w:pPr>
        <w:ind w:left="2520" w:hanging="360"/>
      </w:pPr>
    </w:lvl>
    <w:lvl w:ilvl="4" w:tplc="040C0003" w:tentative="1">
      <w:start w:val="1"/>
      <w:numFmt w:val="lowerLetter"/>
      <w:lvlText w:val="%5."/>
      <w:lvlJc w:val="left"/>
      <w:pPr>
        <w:ind w:left="3240" w:hanging="360"/>
      </w:pPr>
    </w:lvl>
    <w:lvl w:ilvl="5" w:tplc="040C0005" w:tentative="1">
      <w:start w:val="1"/>
      <w:numFmt w:val="lowerRoman"/>
      <w:lvlText w:val="%6."/>
      <w:lvlJc w:val="right"/>
      <w:pPr>
        <w:ind w:left="3960" w:hanging="180"/>
      </w:pPr>
    </w:lvl>
    <w:lvl w:ilvl="6" w:tplc="040C0001" w:tentative="1">
      <w:start w:val="1"/>
      <w:numFmt w:val="decimal"/>
      <w:lvlText w:val="%7."/>
      <w:lvlJc w:val="left"/>
      <w:pPr>
        <w:ind w:left="4680" w:hanging="360"/>
      </w:pPr>
    </w:lvl>
    <w:lvl w:ilvl="7" w:tplc="040C0003" w:tentative="1">
      <w:start w:val="1"/>
      <w:numFmt w:val="lowerLetter"/>
      <w:lvlText w:val="%8."/>
      <w:lvlJc w:val="left"/>
      <w:pPr>
        <w:ind w:left="5400" w:hanging="360"/>
      </w:pPr>
    </w:lvl>
    <w:lvl w:ilvl="8" w:tplc="040C0005" w:tentative="1">
      <w:start w:val="1"/>
      <w:numFmt w:val="lowerRoman"/>
      <w:lvlText w:val="%9."/>
      <w:lvlJc w:val="right"/>
      <w:pPr>
        <w:ind w:left="6120" w:hanging="180"/>
      </w:pPr>
    </w:lvl>
  </w:abstractNum>
  <w:abstractNum w:abstractNumId="31">
    <w:nsid w:val="58D36956"/>
    <w:multiLevelType w:val="hybridMultilevel"/>
    <w:tmpl w:val="A21A4664"/>
    <w:lvl w:ilvl="0" w:tplc="87928644">
      <w:start w:val="1"/>
      <w:numFmt w:val="bullet"/>
      <w:lvlText w:val=""/>
      <w:lvlJc w:val="left"/>
      <w:pPr>
        <w:ind w:left="1068" w:hanging="360"/>
      </w:pPr>
      <w:rPr>
        <w:rFonts w:ascii="Symbol" w:hAnsi="Symbol" w:hint="default"/>
      </w:rPr>
    </w:lvl>
    <w:lvl w:ilvl="1" w:tplc="040C0019" w:tentative="1">
      <w:start w:val="1"/>
      <w:numFmt w:val="bullet"/>
      <w:lvlText w:val="o"/>
      <w:lvlJc w:val="left"/>
      <w:pPr>
        <w:ind w:left="1788" w:hanging="360"/>
      </w:pPr>
      <w:rPr>
        <w:rFonts w:ascii="Courier New" w:hAnsi="Courier New" w:hint="default"/>
      </w:rPr>
    </w:lvl>
    <w:lvl w:ilvl="2" w:tplc="040C001B" w:tentative="1">
      <w:start w:val="1"/>
      <w:numFmt w:val="bullet"/>
      <w:lvlText w:val=""/>
      <w:lvlJc w:val="left"/>
      <w:pPr>
        <w:ind w:left="2508" w:hanging="360"/>
      </w:pPr>
      <w:rPr>
        <w:rFonts w:ascii="Wingdings" w:hAnsi="Wingdings" w:hint="default"/>
      </w:rPr>
    </w:lvl>
    <w:lvl w:ilvl="3" w:tplc="040C000F" w:tentative="1">
      <w:start w:val="1"/>
      <w:numFmt w:val="bullet"/>
      <w:lvlText w:val=""/>
      <w:lvlJc w:val="left"/>
      <w:pPr>
        <w:ind w:left="3228" w:hanging="360"/>
      </w:pPr>
      <w:rPr>
        <w:rFonts w:ascii="Symbol" w:hAnsi="Symbol" w:hint="default"/>
      </w:rPr>
    </w:lvl>
    <w:lvl w:ilvl="4" w:tplc="040C0019" w:tentative="1">
      <w:start w:val="1"/>
      <w:numFmt w:val="bullet"/>
      <w:lvlText w:val="o"/>
      <w:lvlJc w:val="left"/>
      <w:pPr>
        <w:ind w:left="3948" w:hanging="360"/>
      </w:pPr>
      <w:rPr>
        <w:rFonts w:ascii="Courier New" w:hAnsi="Courier New" w:hint="default"/>
      </w:rPr>
    </w:lvl>
    <w:lvl w:ilvl="5" w:tplc="040C001B" w:tentative="1">
      <w:start w:val="1"/>
      <w:numFmt w:val="bullet"/>
      <w:lvlText w:val=""/>
      <w:lvlJc w:val="left"/>
      <w:pPr>
        <w:ind w:left="4668" w:hanging="360"/>
      </w:pPr>
      <w:rPr>
        <w:rFonts w:ascii="Wingdings" w:hAnsi="Wingdings" w:hint="default"/>
      </w:rPr>
    </w:lvl>
    <w:lvl w:ilvl="6" w:tplc="040C000F" w:tentative="1">
      <w:start w:val="1"/>
      <w:numFmt w:val="bullet"/>
      <w:lvlText w:val=""/>
      <w:lvlJc w:val="left"/>
      <w:pPr>
        <w:ind w:left="5388" w:hanging="360"/>
      </w:pPr>
      <w:rPr>
        <w:rFonts w:ascii="Symbol" w:hAnsi="Symbol" w:hint="default"/>
      </w:rPr>
    </w:lvl>
    <w:lvl w:ilvl="7" w:tplc="040C0019" w:tentative="1">
      <w:start w:val="1"/>
      <w:numFmt w:val="bullet"/>
      <w:lvlText w:val="o"/>
      <w:lvlJc w:val="left"/>
      <w:pPr>
        <w:ind w:left="6108" w:hanging="360"/>
      </w:pPr>
      <w:rPr>
        <w:rFonts w:ascii="Courier New" w:hAnsi="Courier New" w:hint="default"/>
      </w:rPr>
    </w:lvl>
    <w:lvl w:ilvl="8" w:tplc="040C001B" w:tentative="1">
      <w:start w:val="1"/>
      <w:numFmt w:val="bullet"/>
      <w:lvlText w:val=""/>
      <w:lvlJc w:val="left"/>
      <w:pPr>
        <w:ind w:left="6828" w:hanging="360"/>
      </w:pPr>
      <w:rPr>
        <w:rFonts w:ascii="Wingdings" w:hAnsi="Wingdings" w:hint="default"/>
      </w:rPr>
    </w:lvl>
  </w:abstractNum>
  <w:abstractNum w:abstractNumId="32">
    <w:nsid w:val="5B435DE0"/>
    <w:multiLevelType w:val="hybridMultilevel"/>
    <w:tmpl w:val="16229A8C"/>
    <w:lvl w:ilvl="0" w:tplc="FFFFFFFF">
      <w:start w:val="1"/>
      <w:numFmt w:val="bullet"/>
      <w:pStyle w:val="Puce1Nodalis"/>
      <w:lvlText w:val=""/>
      <w:lvlJc w:val="left"/>
      <w:pPr>
        <w:tabs>
          <w:tab w:val="num" w:pos="1778"/>
        </w:tabs>
        <w:ind w:left="1778" w:hanging="360"/>
      </w:pPr>
      <w:rPr>
        <w:rFonts w:ascii="Wingdings" w:hAnsi="Wingdings" w:hint="default"/>
        <w:color w:val="auto"/>
        <w:u w:val="none"/>
      </w:rPr>
    </w:lvl>
    <w:lvl w:ilvl="1" w:tplc="FFFFFFFF">
      <w:start w:val="1"/>
      <w:numFmt w:val="bullet"/>
      <w:lvlText w:val="o"/>
      <w:lvlJc w:val="left"/>
      <w:pPr>
        <w:ind w:left="2498" w:hanging="360"/>
      </w:pPr>
      <w:rPr>
        <w:rFonts w:ascii="Courier New" w:hAnsi="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33">
    <w:nsid w:val="5EBD55A6"/>
    <w:multiLevelType w:val="hybridMultilevel"/>
    <w:tmpl w:val="F93274EC"/>
    <w:lvl w:ilvl="0" w:tplc="E350F738">
      <w:start w:val="1"/>
      <w:numFmt w:val="bullet"/>
      <w:pStyle w:val="PuceBleue"/>
      <w:lvlText w:val="■"/>
      <w:lvlJc w:val="left"/>
      <w:pPr>
        <w:tabs>
          <w:tab w:val="num" w:pos="360"/>
        </w:tabs>
        <w:ind w:left="284" w:hanging="284"/>
      </w:pPr>
      <w:rPr>
        <w:rFonts w:hint="default"/>
        <w:b w:val="0"/>
        <w:i w:val="0"/>
        <w:color w:val="auto"/>
        <w:sz w:val="19"/>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BD45C2"/>
    <w:multiLevelType w:val="hybridMultilevel"/>
    <w:tmpl w:val="D12AC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A61CFC"/>
    <w:multiLevelType w:val="hybridMultilevel"/>
    <w:tmpl w:val="45067068"/>
    <w:lvl w:ilvl="0" w:tplc="040C000F">
      <w:start w:val="1"/>
      <w:numFmt w:val="decimal"/>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36">
    <w:nsid w:val="65C75FB7"/>
    <w:multiLevelType w:val="hybridMultilevel"/>
    <w:tmpl w:val="991A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6D350F"/>
    <w:multiLevelType w:val="hybridMultilevel"/>
    <w:tmpl w:val="955EA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8F133DA"/>
    <w:multiLevelType w:val="hybridMultilevel"/>
    <w:tmpl w:val="FA66B2B8"/>
    <w:lvl w:ilvl="0" w:tplc="040C000F">
      <w:start w:val="1"/>
      <w:numFmt w:val="decimal"/>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39">
    <w:nsid w:val="695244C1"/>
    <w:multiLevelType w:val="hybridMultilevel"/>
    <w:tmpl w:val="DB724DB8"/>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9A0798B"/>
    <w:multiLevelType w:val="hybridMultilevel"/>
    <w:tmpl w:val="1958C4D4"/>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AD4234A"/>
    <w:multiLevelType w:val="hybridMultilevel"/>
    <w:tmpl w:val="8DA44DD8"/>
    <w:lvl w:ilvl="0" w:tplc="040C0001">
      <w:start w:val="1"/>
      <w:numFmt w:val="decimal"/>
      <w:lvlText w:val="%1-"/>
      <w:lvlJc w:val="left"/>
      <w:pPr>
        <w:ind w:left="1440" w:hanging="360"/>
      </w:pPr>
      <w:rPr>
        <w:rFonts w:hint="default"/>
      </w:rPr>
    </w:lvl>
    <w:lvl w:ilvl="1" w:tplc="040C0003" w:tentative="1">
      <w:start w:val="1"/>
      <w:numFmt w:val="lowerLetter"/>
      <w:lvlText w:val="%2."/>
      <w:lvlJc w:val="left"/>
      <w:pPr>
        <w:ind w:left="2160" w:hanging="360"/>
      </w:pPr>
    </w:lvl>
    <w:lvl w:ilvl="2" w:tplc="040C0005" w:tentative="1">
      <w:start w:val="1"/>
      <w:numFmt w:val="lowerRoman"/>
      <w:lvlText w:val="%3."/>
      <w:lvlJc w:val="right"/>
      <w:pPr>
        <w:ind w:left="2880" w:hanging="180"/>
      </w:pPr>
    </w:lvl>
    <w:lvl w:ilvl="3" w:tplc="040C0001" w:tentative="1">
      <w:start w:val="1"/>
      <w:numFmt w:val="decimal"/>
      <w:lvlText w:val="%4."/>
      <w:lvlJc w:val="left"/>
      <w:pPr>
        <w:ind w:left="3600" w:hanging="360"/>
      </w:pPr>
    </w:lvl>
    <w:lvl w:ilvl="4" w:tplc="040C0003" w:tentative="1">
      <w:start w:val="1"/>
      <w:numFmt w:val="lowerLetter"/>
      <w:lvlText w:val="%5."/>
      <w:lvlJc w:val="left"/>
      <w:pPr>
        <w:ind w:left="4320" w:hanging="360"/>
      </w:pPr>
    </w:lvl>
    <w:lvl w:ilvl="5" w:tplc="040C0005" w:tentative="1">
      <w:start w:val="1"/>
      <w:numFmt w:val="lowerRoman"/>
      <w:lvlText w:val="%6."/>
      <w:lvlJc w:val="right"/>
      <w:pPr>
        <w:ind w:left="5040" w:hanging="180"/>
      </w:pPr>
    </w:lvl>
    <w:lvl w:ilvl="6" w:tplc="040C0001" w:tentative="1">
      <w:start w:val="1"/>
      <w:numFmt w:val="decimal"/>
      <w:lvlText w:val="%7."/>
      <w:lvlJc w:val="left"/>
      <w:pPr>
        <w:ind w:left="5760" w:hanging="360"/>
      </w:pPr>
    </w:lvl>
    <w:lvl w:ilvl="7" w:tplc="040C0003" w:tentative="1">
      <w:start w:val="1"/>
      <w:numFmt w:val="lowerLetter"/>
      <w:lvlText w:val="%8."/>
      <w:lvlJc w:val="left"/>
      <w:pPr>
        <w:ind w:left="6480" w:hanging="360"/>
      </w:pPr>
    </w:lvl>
    <w:lvl w:ilvl="8" w:tplc="040C0005" w:tentative="1">
      <w:start w:val="1"/>
      <w:numFmt w:val="lowerRoman"/>
      <w:lvlText w:val="%9."/>
      <w:lvlJc w:val="right"/>
      <w:pPr>
        <w:ind w:left="7200" w:hanging="180"/>
      </w:pPr>
    </w:lvl>
  </w:abstractNum>
  <w:abstractNum w:abstractNumId="42">
    <w:nsid w:val="6C5252CD"/>
    <w:multiLevelType w:val="hybridMultilevel"/>
    <w:tmpl w:val="839A3770"/>
    <w:lvl w:ilvl="0" w:tplc="70DAFC1E">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3">
    <w:nsid w:val="6C607DBE"/>
    <w:multiLevelType w:val="hybridMultilevel"/>
    <w:tmpl w:val="5A26C5F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360" w:hanging="360"/>
      </w:pPr>
      <w:rPr>
        <w:rFonts w:ascii="Courier New" w:hAnsi="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4">
    <w:nsid w:val="71D245A9"/>
    <w:multiLevelType w:val="hybridMultilevel"/>
    <w:tmpl w:val="2BEED156"/>
    <w:lvl w:ilvl="0" w:tplc="624EB8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4D96B22"/>
    <w:multiLevelType w:val="hybridMultilevel"/>
    <w:tmpl w:val="B00AED14"/>
    <w:lvl w:ilvl="0" w:tplc="040C0001">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6">
    <w:nsid w:val="7BA246F2"/>
    <w:multiLevelType w:val="singleLevel"/>
    <w:tmpl w:val="E4E01E7C"/>
    <w:lvl w:ilvl="0">
      <w:start w:val="1"/>
      <w:numFmt w:val="bullet"/>
      <w:pStyle w:val="Puce2"/>
      <w:lvlText w:val=""/>
      <w:lvlJc w:val="left"/>
      <w:pPr>
        <w:tabs>
          <w:tab w:val="num" w:pos="700"/>
        </w:tabs>
        <w:ind w:left="360" w:hanging="20"/>
      </w:pPr>
      <w:rPr>
        <w:rFonts w:ascii="Symbol" w:hAnsi="Symbol" w:hint="default"/>
      </w:rPr>
    </w:lvl>
  </w:abstractNum>
  <w:abstractNum w:abstractNumId="47">
    <w:nsid w:val="7D3B1582"/>
    <w:multiLevelType w:val="hybridMultilevel"/>
    <w:tmpl w:val="9EB2A66E"/>
    <w:lvl w:ilvl="0" w:tplc="040C0005">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41"/>
  </w:num>
  <w:num w:numId="2">
    <w:abstractNumId w:val="40"/>
  </w:num>
  <w:num w:numId="3">
    <w:abstractNumId w:val="42"/>
  </w:num>
  <w:num w:numId="4">
    <w:abstractNumId w:val="18"/>
  </w:num>
  <w:num w:numId="5">
    <w:abstractNumId w:val="39"/>
  </w:num>
  <w:num w:numId="6">
    <w:abstractNumId w:val="23"/>
  </w:num>
  <w:num w:numId="7">
    <w:abstractNumId w:val="45"/>
  </w:num>
  <w:num w:numId="8">
    <w:abstractNumId w:val="12"/>
  </w:num>
  <w:num w:numId="9">
    <w:abstractNumId w:val="16"/>
  </w:num>
  <w:num w:numId="10">
    <w:abstractNumId w:val="8"/>
  </w:num>
  <w:num w:numId="11">
    <w:abstractNumId w:val="14"/>
  </w:num>
  <w:num w:numId="12">
    <w:abstractNumId w:val="10"/>
  </w:num>
  <w:num w:numId="13">
    <w:abstractNumId w:val="34"/>
  </w:num>
  <w:num w:numId="14">
    <w:abstractNumId w:val="31"/>
  </w:num>
  <w:num w:numId="15">
    <w:abstractNumId w:val="19"/>
  </w:num>
  <w:num w:numId="16">
    <w:abstractNumId w:val="47"/>
  </w:num>
  <w:num w:numId="17">
    <w:abstractNumId w:val="1"/>
  </w:num>
  <w:num w:numId="18">
    <w:abstractNumId w:val="44"/>
  </w:num>
  <w:num w:numId="19">
    <w:abstractNumId w:val="0"/>
  </w:num>
  <w:num w:numId="20">
    <w:abstractNumId w:val="3"/>
  </w:num>
  <w:num w:numId="21">
    <w:abstractNumId w:val="2"/>
  </w:num>
  <w:num w:numId="22">
    <w:abstractNumId w:val="21"/>
  </w:num>
  <w:num w:numId="23">
    <w:abstractNumId w:val="17"/>
  </w:num>
  <w:num w:numId="24">
    <w:abstractNumId w:val="30"/>
  </w:num>
  <w:num w:numId="25">
    <w:abstractNumId w:val="7"/>
  </w:num>
  <w:num w:numId="26">
    <w:abstractNumId w:val="26"/>
  </w:num>
  <w:num w:numId="27">
    <w:abstractNumId w:val="20"/>
  </w:num>
  <w:num w:numId="28">
    <w:abstractNumId w:val="43"/>
  </w:num>
  <w:num w:numId="29">
    <w:abstractNumId w:val="5"/>
  </w:num>
  <w:num w:numId="30">
    <w:abstractNumId w:val="32"/>
  </w:num>
  <w:num w:numId="31">
    <w:abstractNumId w:val="46"/>
  </w:num>
  <w:num w:numId="32">
    <w:abstractNumId w:val="11"/>
  </w:num>
  <w:num w:numId="33">
    <w:abstractNumId w:val="33"/>
  </w:num>
  <w:num w:numId="34">
    <w:abstractNumId w:val="9"/>
  </w:num>
  <w:num w:numId="35">
    <w:abstractNumId w:val="38"/>
  </w:num>
  <w:num w:numId="36">
    <w:abstractNumId w:val="35"/>
  </w:num>
  <w:num w:numId="37">
    <w:abstractNumId w:val="29"/>
  </w:num>
  <w:num w:numId="38">
    <w:abstractNumId w:val="6"/>
  </w:num>
  <w:num w:numId="39">
    <w:abstractNumId w:val="22"/>
  </w:num>
  <w:num w:numId="40">
    <w:abstractNumId w:val="28"/>
  </w:num>
  <w:num w:numId="41">
    <w:abstractNumId w:val="25"/>
  </w:num>
  <w:num w:numId="42">
    <w:abstractNumId w:val="27"/>
  </w:num>
  <w:num w:numId="43">
    <w:abstractNumId w:val="4"/>
  </w:num>
  <w:num w:numId="44">
    <w:abstractNumId w:val="36"/>
  </w:num>
  <w:num w:numId="45">
    <w:abstractNumId w:val="15"/>
  </w:num>
  <w:num w:numId="46">
    <w:abstractNumId w:val="13"/>
  </w:num>
  <w:num w:numId="47">
    <w:abstractNumId w:val="37"/>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
  <w:rsids>
    <w:rsidRoot w:val="00222632"/>
    <w:rsid w:val="000466AC"/>
    <w:rsid w:val="000543CC"/>
    <w:rsid w:val="000635D0"/>
    <w:rsid w:val="000A26A8"/>
    <w:rsid w:val="00102282"/>
    <w:rsid w:val="0011428B"/>
    <w:rsid w:val="00116B4C"/>
    <w:rsid w:val="00145EE4"/>
    <w:rsid w:val="001664EE"/>
    <w:rsid w:val="00173843"/>
    <w:rsid w:val="0017765F"/>
    <w:rsid w:val="001830D4"/>
    <w:rsid w:val="00184CDD"/>
    <w:rsid w:val="001852AF"/>
    <w:rsid w:val="00187733"/>
    <w:rsid w:val="001A41A6"/>
    <w:rsid w:val="001B584C"/>
    <w:rsid w:val="001C7C49"/>
    <w:rsid w:val="001D6302"/>
    <w:rsid w:val="001F1F79"/>
    <w:rsid w:val="001F2B32"/>
    <w:rsid w:val="001F77FA"/>
    <w:rsid w:val="00204E0C"/>
    <w:rsid w:val="002060AE"/>
    <w:rsid w:val="00207E9A"/>
    <w:rsid w:val="00210A0A"/>
    <w:rsid w:val="0021598C"/>
    <w:rsid w:val="00216A43"/>
    <w:rsid w:val="002206FF"/>
    <w:rsid w:val="00222632"/>
    <w:rsid w:val="00223DEC"/>
    <w:rsid w:val="00227D4D"/>
    <w:rsid w:val="00231D48"/>
    <w:rsid w:val="00256374"/>
    <w:rsid w:val="00266270"/>
    <w:rsid w:val="002A489A"/>
    <w:rsid w:val="002B68B8"/>
    <w:rsid w:val="002C5443"/>
    <w:rsid w:val="002D4510"/>
    <w:rsid w:val="002E2393"/>
    <w:rsid w:val="002E7CBB"/>
    <w:rsid w:val="0031172C"/>
    <w:rsid w:val="003121F7"/>
    <w:rsid w:val="0033124E"/>
    <w:rsid w:val="00346827"/>
    <w:rsid w:val="00350BF9"/>
    <w:rsid w:val="00354D1D"/>
    <w:rsid w:val="003749AA"/>
    <w:rsid w:val="00391DAF"/>
    <w:rsid w:val="003A1A3D"/>
    <w:rsid w:val="003D26AE"/>
    <w:rsid w:val="003F5AAF"/>
    <w:rsid w:val="003F6F1E"/>
    <w:rsid w:val="003F6F96"/>
    <w:rsid w:val="00407245"/>
    <w:rsid w:val="00416638"/>
    <w:rsid w:val="00440B27"/>
    <w:rsid w:val="00447A42"/>
    <w:rsid w:val="004810AE"/>
    <w:rsid w:val="004948A8"/>
    <w:rsid w:val="004A4F9A"/>
    <w:rsid w:val="004E4350"/>
    <w:rsid w:val="004F321A"/>
    <w:rsid w:val="004F33D6"/>
    <w:rsid w:val="004F550A"/>
    <w:rsid w:val="00522EA4"/>
    <w:rsid w:val="00530B66"/>
    <w:rsid w:val="005319FD"/>
    <w:rsid w:val="005466CB"/>
    <w:rsid w:val="00564EEB"/>
    <w:rsid w:val="0057093F"/>
    <w:rsid w:val="005C668A"/>
    <w:rsid w:val="005F1D84"/>
    <w:rsid w:val="005F52A6"/>
    <w:rsid w:val="00605389"/>
    <w:rsid w:val="00642B18"/>
    <w:rsid w:val="00645906"/>
    <w:rsid w:val="00656933"/>
    <w:rsid w:val="006658BC"/>
    <w:rsid w:val="006676A7"/>
    <w:rsid w:val="006710D8"/>
    <w:rsid w:val="006A7477"/>
    <w:rsid w:val="006B27F3"/>
    <w:rsid w:val="006D4811"/>
    <w:rsid w:val="00720ECE"/>
    <w:rsid w:val="00736C1E"/>
    <w:rsid w:val="00736CC7"/>
    <w:rsid w:val="00741C6B"/>
    <w:rsid w:val="007769C8"/>
    <w:rsid w:val="00787A7D"/>
    <w:rsid w:val="00792A0F"/>
    <w:rsid w:val="007A144A"/>
    <w:rsid w:val="007A6192"/>
    <w:rsid w:val="007D246F"/>
    <w:rsid w:val="007D57BD"/>
    <w:rsid w:val="00800559"/>
    <w:rsid w:val="00810D88"/>
    <w:rsid w:val="0081358D"/>
    <w:rsid w:val="00815B6A"/>
    <w:rsid w:val="00823A5D"/>
    <w:rsid w:val="008938D3"/>
    <w:rsid w:val="008B29A1"/>
    <w:rsid w:val="008D49C1"/>
    <w:rsid w:val="008F3D42"/>
    <w:rsid w:val="00930121"/>
    <w:rsid w:val="00931CB7"/>
    <w:rsid w:val="009433F4"/>
    <w:rsid w:val="00962705"/>
    <w:rsid w:val="009733E2"/>
    <w:rsid w:val="00984437"/>
    <w:rsid w:val="009944F9"/>
    <w:rsid w:val="009A2E97"/>
    <w:rsid w:val="009A3E9D"/>
    <w:rsid w:val="009B3766"/>
    <w:rsid w:val="009D09CA"/>
    <w:rsid w:val="009D7441"/>
    <w:rsid w:val="009D7DF9"/>
    <w:rsid w:val="009F3E9F"/>
    <w:rsid w:val="009F3F1A"/>
    <w:rsid w:val="00A02DF5"/>
    <w:rsid w:val="00A07B83"/>
    <w:rsid w:val="00A1169A"/>
    <w:rsid w:val="00A20CC8"/>
    <w:rsid w:val="00A34EBC"/>
    <w:rsid w:val="00A41B13"/>
    <w:rsid w:val="00A4383E"/>
    <w:rsid w:val="00A83D4D"/>
    <w:rsid w:val="00AB5265"/>
    <w:rsid w:val="00AC796B"/>
    <w:rsid w:val="00AD0B94"/>
    <w:rsid w:val="00AD371B"/>
    <w:rsid w:val="00AE58E5"/>
    <w:rsid w:val="00AF25A0"/>
    <w:rsid w:val="00B114F6"/>
    <w:rsid w:val="00B1405A"/>
    <w:rsid w:val="00B15C7E"/>
    <w:rsid w:val="00B42C7F"/>
    <w:rsid w:val="00B4512A"/>
    <w:rsid w:val="00B61C3C"/>
    <w:rsid w:val="00B7194D"/>
    <w:rsid w:val="00B74152"/>
    <w:rsid w:val="00BB365C"/>
    <w:rsid w:val="00BB3BE7"/>
    <w:rsid w:val="00BB71DC"/>
    <w:rsid w:val="00BC3D5B"/>
    <w:rsid w:val="00BF651A"/>
    <w:rsid w:val="00C13B95"/>
    <w:rsid w:val="00C13C56"/>
    <w:rsid w:val="00C25715"/>
    <w:rsid w:val="00C44747"/>
    <w:rsid w:val="00C467C2"/>
    <w:rsid w:val="00C84EB2"/>
    <w:rsid w:val="00CA4E42"/>
    <w:rsid w:val="00CE495B"/>
    <w:rsid w:val="00CE6CF2"/>
    <w:rsid w:val="00D25B4B"/>
    <w:rsid w:val="00D25D74"/>
    <w:rsid w:val="00D25FBE"/>
    <w:rsid w:val="00D354B8"/>
    <w:rsid w:val="00D569E4"/>
    <w:rsid w:val="00D6514C"/>
    <w:rsid w:val="00D95784"/>
    <w:rsid w:val="00DA0AE1"/>
    <w:rsid w:val="00DA36C1"/>
    <w:rsid w:val="00DB67FE"/>
    <w:rsid w:val="00DC03EF"/>
    <w:rsid w:val="00DD509A"/>
    <w:rsid w:val="00DE55E7"/>
    <w:rsid w:val="00E1688C"/>
    <w:rsid w:val="00E27349"/>
    <w:rsid w:val="00E3250E"/>
    <w:rsid w:val="00E34D3A"/>
    <w:rsid w:val="00E5772E"/>
    <w:rsid w:val="00E57A52"/>
    <w:rsid w:val="00E93783"/>
    <w:rsid w:val="00E96FC9"/>
    <w:rsid w:val="00EB03E9"/>
    <w:rsid w:val="00EC24C2"/>
    <w:rsid w:val="00ED0FC6"/>
    <w:rsid w:val="00ED27F1"/>
    <w:rsid w:val="00EE1090"/>
    <w:rsid w:val="00EF7BC8"/>
    <w:rsid w:val="00F065ED"/>
    <w:rsid w:val="00F10368"/>
    <w:rsid w:val="00F23D48"/>
    <w:rsid w:val="00F5676E"/>
    <w:rsid w:val="00F605F9"/>
    <w:rsid w:val="00F716ED"/>
    <w:rsid w:val="00FB1CC9"/>
    <w:rsid w:val="00FD7148"/>
    <w:rsid w:val="00FE7CC7"/>
  </w:rsids>
  <m:mathPr>
    <m:mathFont m:val="Wingdings 2"/>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caption" w:uiPriority="99" w:qFormat="1"/>
    <w:lsdException w:name="table of figures" w:uiPriority="99"/>
    <w:lsdException w:name="List Bullet 2" w:uiPriority="99"/>
    <w:lsdException w:name="Normal (Web)" w:uiPriority="99"/>
    <w:lsdException w:name="No List" w:uiPriority="99"/>
    <w:lsdException w:name="Table Grid" w:uiPriority="99"/>
    <w:lsdException w:name="List Paragraph" w:qFormat="1"/>
  </w:latentStyles>
  <w:style w:type="paragraph" w:default="1" w:styleId="Normal">
    <w:name w:val="Normal"/>
    <w:qFormat/>
    <w:rsid w:val="005F52A6"/>
  </w:style>
  <w:style w:type="paragraph" w:styleId="Titre1">
    <w:name w:val="heading 1"/>
    <w:basedOn w:val="Normal"/>
    <w:next w:val="Normal"/>
    <w:link w:val="Titre1Car"/>
    <w:uiPriority w:val="99"/>
    <w:qFormat/>
    <w:rsid w:val="00FB1CC9"/>
    <w:pPr>
      <w:keepNext/>
      <w:keepLines/>
      <w:numPr>
        <w:numId w:val="27"/>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autoRedefine/>
    <w:uiPriority w:val="99"/>
    <w:qFormat/>
    <w:rsid w:val="00EF7BC8"/>
    <w:pPr>
      <w:keepNext/>
      <w:keepLines/>
      <w:numPr>
        <w:ilvl w:val="1"/>
        <w:numId w:val="27"/>
      </w:numPr>
      <w:spacing w:before="200" w:after="0"/>
      <w:outlineLvl w:val="1"/>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next w:val="Normal"/>
    <w:link w:val="Titre3Car"/>
    <w:uiPriority w:val="99"/>
    <w:qFormat/>
    <w:rsid w:val="00EF7BC8"/>
    <w:pPr>
      <w:keepNext/>
      <w:keepLines/>
      <w:numPr>
        <w:ilvl w:val="2"/>
        <w:numId w:val="27"/>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9"/>
    <w:qFormat/>
    <w:rsid w:val="00EF7BC8"/>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9"/>
    <w:qFormat/>
    <w:rsid w:val="00EF7BC8"/>
    <w:pPr>
      <w:keepNext/>
      <w:keepLines/>
      <w:numPr>
        <w:ilvl w:val="4"/>
        <w:numId w:val="27"/>
      </w:numPr>
      <w:spacing w:before="200" w:after="0"/>
      <w:outlineLvl w:val="4"/>
    </w:pPr>
    <w:rPr>
      <w:rFonts w:asciiTheme="majorHAnsi" w:eastAsiaTheme="majorEastAsia" w:hAnsiTheme="majorHAnsi" w:cstheme="majorBidi"/>
      <w:color w:val="244061" w:themeColor="accent1" w:themeShade="80"/>
    </w:rPr>
  </w:style>
  <w:style w:type="paragraph" w:styleId="Titre6">
    <w:name w:val="heading 6"/>
    <w:basedOn w:val="Normal"/>
    <w:next w:val="Normal"/>
    <w:link w:val="Titre6Car"/>
    <w:uiPriority w:val="99"/>
    <w:qFormat/>
    <w:rsid w:val="00EF7BC8"/>
    <w:pPr>
      <w:keepNext/>
      <w:keepLines/>
      <w:numPr>
        <w:ilvl w:val="5"/>
        <w:numId w:val="27"/>
      </w:numPr>
      <w:spacing w:before="200" w:after="0"/>
      <w:outlineLvl w:val="5"/>
    </w:pPr>
    <w:rPr>
      <w:rFonts w:asciiTheme="majorHAnsi" w:eastAsiaTheme="majorEastAsia" w:hAnsiTheme="majorHAnsi" w:cstheme="majorBidi"/>
      <w:i/>
      <w:iCs/>
      <w:color w:val="244061" w:themeColor="accent1" w:themeShade="80"/>
    </w:rPr>
  </w:style>
  <w:style w:type="paragraph" w:styleId="Titre7">
    <w:name w:val="heading 7"/>
    <w:basedOn w:val="Normal"/>
    <w:next w:val="Normal"/>
    <w:link w:val="Titre7Car"/>
    <w:uiPriority w:val="99"/>
    <w:qFormat/>
    <w:rsid w:val="00EF7BC8"/>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qFormat/>
    <w:rsid w:val="00EF7BC8"/>
    <w:pPr>
      <w:keepNext/>
      <w:keepLines/>
      <w:numPr>
        <w:ilvl w:val="7"/>
        <w:numId w:val="27"/>
      </w:numPr>
      <w:spacing w:before="200" w:after="0"/>
      <w:outlineLvl w:val="7"/>
    </w:pPr>
    <w:rPr>
      <w:rFonts w:asciiTheme="majorHAnsi" w:eastAsiaTheme="majorEastAsia" w:hAnsiTheme="majorHAnsi" w:cstheme="majorBidi"/>
      <w:color w:val="363636" w:themeColor="text1" w:themeTint="C9"/>
      <w:sz w:val="20"/>
      <w:szCs w:val="20"/>
    </w:rPr>
  </w:style>
  <w:style w:type="paragraph" w:styleId="Titre9">
    <w:name w:val="heading 9"/>
    <w:basedOn w:val="Normal"/>
    <w:next w:val="Normal"/>
    <w:link w:val="Titre9Car"/>
    <w:uiPriority w:val="99"/>
    <w:qFormat/>
    <w:rsid w:val="00EF7BC8"/>
    <w:pPr>
      <w:keepNext/>
      <w:keepLines/>
      <w:numPr>
        <w:ilvl w:val="8"/>
        <w:numId w:val="27"/>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qFormat/>
    <w:rsid w:val="00222632"/>
    <w:pPr>
      <w:ind w:left="720"/>
      <w:contextualSpacing/>
    </w:pPr>
  </w:style>
  <w:style w:type="paragraph" w:styleId="Pieddepage">
    <w:name w:val="footer"/>
    <w:basedOn w:val="Normal"/>
    <w:link w:val="PieddepageCar"/>
    <w:unhideWhenUsed/>
    <w:rsid w:val="00736CC7"/>
    <w:pPr>
      <w:tabs>
        <w:tab w:val="center" w:pos="4536"/>
        <w:tab w:val="right" w:pos="9072"/>
      </w:tabs>
      <w:spacing w:after="0"/>
    </w:pPr>
  </w:style>
  <w:style w:type="character" w:customStyle="1" w:styleId="PieddepageCar">
    <w:name w:val="Pied de page Car"/>
    <w:basedOn w:val="Policepardfaut"/>
    <w:link w:val="Pieddepage"/>
    <w:rsid w:val="00736CC7"/>
  </w:style>
  <w:style w:type="character" w:styleId="Numrodepage">
    <w:name w:val="page number"/>
    <w:basedOn w:val="Policepardfaut"/>
    <w:unhideWhenUsed/>
    <w:rsid w:val="00736CC7"/>
  </w:style>
  <w:style w:type="paragraph" w:styleId="Textedebulles">
    <w:name w:val="Balloon Text"/>
    <w:basedOn w:val="Normal"/>
    <w:link w:val="TextedebullesCar1"/>
    <w:unhideWhenUsed/>
    <w:rsid w:val="00F10368"/>
    <w:pPr>
      <w:spacing w:after="0"/>
    </w:pPr>
    <w:rPr>
      <w:rFonts w:ascii="Lucida Grande" w:eastAsiaTheme="minorHAnsi" w:hAnsi="Lucida Grande"/>
      <w:sz w:val="18"/>
      <w:szCs w:val="18"/>
      <w:lang w:eastAsia="en-US"/>
    </w:rPr>
  </w:style>
  <w:style w:type="character" w:customStyle="1" w:styleId="TextedebullesCar1">
    <w:name w:val="Texte de bulles Car1"/>
    <w:basedOn w:val="Policepardfaut"/>
    <w:link w:val="Textedebulles"/>
    <w:uiPriority w:val="99"/>
    <w:semiHidden/>
    <w:rsid w:val="00F10368"/>
    <w:rPr>
      <w:rFonts w:ascii="Lucida Grande" w:eastAsiaTheme="minorHAnsi" w:hAnsi="Lucida Grande"/>
      <w:sz w:val="18"/>
      <w:szCs w:val="18"/>
      <w:lang w:eastAsia="en-US"/>
    </w:rPr>
  </w:style>
  <w:style w:type="character" w:customStyle="1" w:styleId="TextedebullesCar">
    <w:name w:val="Texte de bulles Car"/>
    <w:basedOn w:val="Policepardfaut"/>
    <w:link w:val="Textedebulles"/>
    <w:rsid w:val="00F10368"/>
    <w:rPr>
      <w:rFonts w:ascii="Lucida Grande" w:hAnsi="Lucida Grande"/>
      <w:sz w:val="18"/>
      <w:szCs w:val="18"/>
    </w:rPr>
  </w:style>
  <w:style w:type="paragraph" w:styleId="NormalWeb">
    <w:name w:val="Normal (Web)"/>
    <w:basedOn w:val="Normal"/>
    <w:uiPriority w:val="99"/>
    <w:rsid w:val="00F10368"/>
    <w:pPr>
      <w:spacing w:beforeLines="1" w:afterLines="1"/>
    </w:pPr>
    <w:rPr>
      <w:rFonts w:ascii="Times" w:eastAsia="Cambria" w:hAnsi="Times" w:cs="Times New Roman"/>
      <w:sz w:val="20"/>
      <w:szCs w:val="20"/>
      <w:lang w:eastAsia="fr-FR"/>
    </w:rPr>
  </w:style>
  <w:style w:type="character" w:styleId="Marquedannotation">
    <w:name w:val="annotation reference"/>
    <w:basedOn w:val="Policepardfaut"/>
    <w:rsid w:val="00F10368"/>
    <w:rPr>
      <w:sz w:val="16"/>
      <w:szCs w:val="16"/>
    </w:rPr>
  </w:style>
  <w:style w:type="paragraph" w:styleId="Commentaire">
    <w:name w:val="annotation text"/>
    <w:basedOn w:val="Normal"/>
    <w:link w:val="CommentaireCar"/>
    <w:rsid w:val="00F10368"/>
    <w:rPr>
      <w:rFonts w:ascii="Cambria" w:eastAsia="Cambria" w:hAnsi="Cambria" w:cs="Times New Roman"/>
      <w:sz w:val="20"/>
      <w:szCs w:val="20"/>
      <w:lang w:eastAsia="en-US"/>
    </w:rPr>
  </w:style>
  <w:style w:type="character" w:customStyle="1" w:styleId="CommentaireCar">
    <w:name w:val="Commentaire Car"/>
    <w:basedOn w:val="Policepardfaut"/>
    <w:link w:val="Commentaire"/>
    <w:rsid w:val="00F10368"/>
    <w:rPr>
      <w:rFonts w:ascii="Cambria" w:eastAsia="Cambria" w:hAnsi="Cambria" w:cs="Times New Roman"/>
      <w:sz w:val="20"/>
      <w:szCs w:val="20"/>
      <w:lang w:eastAsia="en-US"/>
    </w:rPr>
  </w:style>
  <w:style w:type="paragraph" w:styleId="Retraitcorpsdetexte">
    <w:name w:val="Body Text Indent"/>
    <w:basedOn w:val="Normal"/>
    <w:link w:val="RetraitcorpsdetexteCar"/>
    <w:rsid w:val="002206FF"/>
    <w:pPr>
      <w:tabs>
        <w:tab w:val="left" w:pos="720"/>
      </w:tabs>
      <w:spacing w:before="120" w:after="0" w:line="320" w:lineRule="exact"/>
      <w:ind w:left="720" w:hanging="720"/>
      <w:jc w:val="both"/>
    </w:pPr>
    <w:rPr>
      <w:rFonts w:ascii="Verdana" w:eastAsia="Times New Roman" w:hAnsi="Verdana" w:cs="Times New Roman"/>
      <w:sz w:val="20"/>
      <w:lang w:eastAsia="fr-FR"/>
    </w:rPr>
  </w:style>
  <w:style w:type="character" w:customStyle="1" w:styleId="RetraitcorpsdetexteCar">
    <w:name w:val="Retrait corps de texte Car"/>
    <w:basedOn w:val="Policepardfaut"/>
    <w:link w:val="Retraitcorpsdetexte"/>
    <w:rsid w:val="002206FF"/>
    <w:rPr>
      <w:rFonts w:ascii="Verdana" w:eastAsia="Times New Roman" w:hAnsi="Verdana" w:cs="Times New Roman"/>
      <w:sz w:val="20"/>
      <w:lang w:eastAsia="fr-FR"/>
    </w:rPr>
  </w:style>
  <w:style w:type="table" w:styleId="Grille">
    <w:name w:val="Table Grid"/>
    <w:basedOn w:val="TableauNormal"/>
    <w:uiPriority w:val="99"/>
    <w:rsid w:val="002206FF"/>
    <w:pPr>
      <w:spacing w:after="0"/>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7D246F"/>
    <w:pPr>
      <w:spacing w:after="0"/>
    </w:pPr>
  </w:style>
  <w:style w:type="character" w:customStyle="1" w:styleId="NotedebasdepageCar">
    <w:name w:val="Note de bas de page Car"/>
    <w:basedOn w:val="Policepardfaut"/>
    <w:link w:val="Notedebasdepage"/>
    <w:uiPriority w:val="99"/>
    <w:rsid w:val="007D246F"/>
  </w:style>
  <w:style w:type="character" w:styleId="Marquenotebasdepage">
    <w:name w:val="footnote reference"/>
    <w:basedOn w:val="Policepardfaut"/>
    <w:rsid w:val="007D246F"/>
    <w:rPr>
      <w:vertAlign w:val="superscript"/>
    </w:rPr>
  </w:style>
  <w:style w:type="character" w:customStyle="1" w:styleId="Titre1Car">
    <w:name w:val="Titre 1 Car"/>
    <w:basedOn w:val="Policepardfaut"/>
    <w:link w:val="Titre1"/>
    <w:uiPriority w:val="99"/>
    <w:rsid w:val="00FB1CC9"/>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9"/>
    <w:rsid w:val="00EF7BC8"/>
    <w:rPr>
      <w:rFonts w:asciiTheme="majorHAnsi" w:eastAsiaTheme="majorEastAsia" w:hAnsiTheme="majorHAnsi" w:cstheme="majorBidi"/>
      <w:b/>
      <w:bCs/>
      <w:color w:val="345A8A" w:themeColor="accent1" w:themeShade="B5"/>
      <w:sz w:val="32"/>
      <w:szCs w:val="32"/>
    </w:rPr>
  </w:style>
  <w:style w:type="paragraph" w:styleId="TM1">
    <w:name w:val="toc 1"/>
    <w:basedOn w:val="Normal"/>
    <w:next w:val="Normal"/>
    <w:autoRedefine/>
    <w:uiPriority w:val="39"/>
    <w:rsid w:val="00931CB7"/>
  </w:style>
  <w:style w:type="paragraph" w:styleId="TM2">
    <w:name w:val="toc 2"/>
    <w:basedOn w:val="Normal"/>
    <w:next w:val="Normal"/>
    <w:autoRedefine/>
    <w:uiPriority w:val="39"/>
    <w:rsid w:val="00931CB7"/>
    <w:pPr>
      <w:ind w:left="240"/>
    </w:pPr>
  </w:style>
  <w:style w:type="paragraph" w:styleId="TM3">
    <w:name w:val="toc 3"/>
    <w:basedOn w:val="Normal"/>
    <w:next w:val="Normal"/>
    <w:autoRedefine/>
    <w:uiPriority w:val="39"/>
    <w:rsid w:val="00931CB7"/>
    <w:pPr>
      <w:ind w:left="480"/>
    </w:pPr>
  </w:style>
  <w:style w:type="paragraph" w:styleId="TM4">
    <w:name w:val="toc 4"/>
    <w:basedOn w:val="Normal"/>
    <w:next w:val="Normal"/>
    <w:autoRedefine/>
    <w:rsid w:val="00931CB7"/>
    <w:pPr>
      <w:ind w:left="720"/>
    </w:pPr>
  </w:style>
  <w:style w:type="paragraph" w:styleId="TM5">
    <w:name w:val="toc 5"/>
    <w:basedOn w:val="Normal"/>
    <w:next w:val="Normal"/>
    <w:autoRedefine/>
    <w:rsid w:val="00931CB7"/>
    <w:pPr>
      <w:ind w:left="960"/>
    </w:pPr>
  </w:style>
  <w:style w:type="paragraph" w:styleId="TM6">
    <w:name w:val="toc 6"/>
    <w:basedOn w:val="Normal"/>
    <w:next w:val="Normal"/>
    <w:autoRedefine/>
    <w:rsid w:val="00931CB7"/>
    <w:pPr>
      <w:ind w:left="1200"/>
    </w:pPr>
  </w:style>
  <w:style w:type="paragraph" w:styleId="TM7">
    <w:name w:val="toc 7"/>
    <w:basedOn w:val="Normal"/>
    <w:next w:val="Normal"/>
    <w:autoRedefine/>
    <w:rsid w:val="00931CB7"/>
    <w:pPr>
      <w:ind w:left="1440"/>
    </w:pPr>
  </w:style>
  <w:style w:type="paragraph" w:styleId="TM8">
    <w:name w:val="toc 8"/>
    <w:basedOn w:val="Normal"/>
    <w:next w:val="Normal"/>
    <w:autoRedefine/>
    <w:rsid w:val="00931CB7"/>
    <w:pPr>
      <w:ind w:left="1680"/>
    </w:pPr>
  </w:style>
  <w:style w:type="paragraph" w:styleId="TM9">
    <w:name w:val="toc 9"/>
    <w:basedOn w:val="Normal"/>
    <w:next w:val="Normal"/>
    <w:autoRedefine/>
    <w:rsid w:val="00931CB7"/>
    <w:pPr>
      <w:ind w:left="1920"/>
    </w:pPr>
  </w:style>
  <w:style w:type="character" w:customStyle="1" w:styleId="Titre3Car">
    <w:name w:val="Titre 3 Car"/>
    <w:basedOn w:val="Policepardfaut"/>
    <w:link w:val="Titre3"/>
    <w:uiPriority w:val="99"/>
    <w:rsid w:val="00EF7BC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9"/>
    <w:rsid w:val="00EF7BC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9"/>
    <w:rsid w:val="00EF7BC8"/>
    <w:rPr>
      <w:rFonts w:asciiTheme="majorHAnsi" w:eastAsiaTheme="majorEastAsia" w:hAnsiTheme="majorHAnsi" w:cstheme="majorBidi"/>
      <w:color w:val="244061" w:themeColor="accent1" w:themeShade="80"/>
    </w:rPr>
  </w:style>
  <w:style w:type="character" w:customStyle="1" w:styleId="Titre6Car">
    <w:name w:val="Titre 6 Car"/>
    <w:basedOn w:val="Policepardfaut"/>
    <w:link w:val="Titre6"/>
    <w:uiPriority w:val="99"/>
    <w:rsid w:val="00EF7BC8"/>
    <w:rPr>
      <w:rFonts w:asciiTheme="majorHAnsi" w:eastAsiaTheme="majorEastAsia" w:hAnsiTheme="majorHAnsi" w:cstheme="majorBidi"/>
      <w:i/>
      <w:iCs/>
      <w:color w:val="244061" w:themeColor="accent1" w:themeShade="80"/>
    </w:rPr>
  </w:style>
  <w:style w:type="character" w:customStyle="1" w:styleId="Titre7Car">
    <w:name w:val="Titre 7 Car"/>
    <w:basedOn w:val="Policepardfaut"/>
    <w:link w:val="Titre7"/>
    <w:uiPriority w:val="99"/>
    <w:rsid w:val="00EF7BC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9"/>
    <w:rsid w:val="00EF7BC8"/>
    <w:rPr>
      <w:rFonts w:asciiTheme="majorHAnsi" w:eastAsiaTheme="majorEastAsia" w:hAnsiTheme="majorHAnsi" w:cstheme="majorBidi"/>
      <w:color w:val="363636" w:themeColor="text1" w:themeTint="C9"/>
      <w:sz w:val="20"/>
      <w:szCs w:val="20"/>
    </w:rPr>
  </w:style>
  <w:style w:type="character" w:customStyle="1" w:styleId="Titre9Car">
    <w:name w:val="Titre 9 Car"/>
    <w:basedOn w:val="Policepardfaut"/>
    <w:link w:val="Titre9"/>
    <w:uiPriority w:val="99"/>
    <w:rsid w:val="00EF7BC8"/>
    <w:rPr>
      <w:rFonts w:asciiTheme="majorHAnsi" w:eastAsiaTheme="majorEastAsia" w:hAnsiTheme="majorHAnsi" w:cstheme="majorBidi"/>
      <w:i/>
      <w:iCs/>
      <w:color w:val="363636" w:themeColor="text1" w:themeTint="C9"/>
      <w:sz w:val="20"/>
      <w:szCs w:val="20"/>
    </w:rPr>
  </w:style>
  <w:style w:type="paragraph" w:styleId="Corpsdetexte">
    <w:name w:val="Body Text"/>
    <w:basedOn w:val="Normal"/>
    <w:link w:val="CorpsdetexteCar"/>
    <w:rsid w:val="004948A8"/>
    <w:pPr>
      <w:spacing w:after="240" w:line="300" w:lineRule="exact"/>
      <w:jc w:val="both"/>
    </w:pPr>
    <w:rPr>
      <w:rFonts w:ascii="Arial" w:eastAsia="MS Mincho" w:hAnsi="Arial" w:cs="Times New Roman"/>
      <w:sz w:val="22"/>
    </w:rPr>
  </w:style>
  <w:style w:type="character" w:customStyle="1" w:styleId="CorpsdetexteCar">
    <w:name w:val="Corps de texte Car"/>
    <w:basedOn w:val="Policepardfaut"/>
    <w:link w:val="Corpsdetexte"/>
    <w:rsid w:val="004948A8"/>
    <w:rPr>
      <w:rFonts w:ascii="Arial" w:eastAsia="MS Mincho" w:hAnsi="Arial" w:cs="Times New Roman"/>
      <w:sz w:val="22"/>
    </w:rPr>
  </w:style>
  <w:style w:type="paragraph" w:styleId="Listepuces2">
    <w:name w:val="List Bullet 2"/>
    <w:basedOn w:val="Normal"/>
    <w:uiPriority w:val="99"/>
    <w:rsid w:val="004948A8"/>
    <w:pPr>
      <w:numPr>
        <w:numId w:val="29"/>
      </w:numPr>
      <w:spacing w:after="120" w:line="300" w:lineRule="exact"/>
      <w:jc w:val="both"/>
    </w:pPr>
    <w:rPr>
      <w:rFonts w:ascii="Arial" w:eastAsia="MS Mincho" w:hAnsi="Arial" w:cs="Times New Roman"/>
      <w:sz w:val="22"/>
      <w:lang w:val="fr-BE"/>
    </w:rPr>
  </w:style>
  <w:style w:type="paragraph" w:customStyle="1" w:styleId="TableauTexte">
    <w:name w:val="Tableau Texte"/>
    <w:basedOn w:val="Normal"/>
    <w:link w:val="TableauTexteChar1"/>
    <w:uiPriority w:val="99"/>
    <w:rsid w:val="004948A8"/>
    <w:pPr>
      <w:spacing w:after="0"/>
    </w:pPr>
    <w:rPr>
      <w:rFonts w:ascii="Arial" w:eastAsia="MS Mincho" w:hAnsi="Arial" w:cs="Times New Roman"/>
      <w:sz w:val="20"/>
      <w:lang w:val="fr-BE"/>
    </w:rPr>
  </w:style>
  <w:style w:type="character" w:customStyle="1" w:styleId="TableauTexteChar1">
    <w:name w:val="Tableau Texte Char1"/>
    <w:basedOn w:val="Policepardfaut"/>
    <w:link w:val="TableauTexte"/>
    <w:uiPriority w:val="99"/>
    <w:locked/>
    <w:rsid w:val="004948A8"/>
    <w:rPr>
      <w:rFonts w:ascii="Arial" w:eastAsia="MS Mincho" w:hAnsi="Arial" w:cs="Times New Roman"/>
      <w:sz w:val="20"/>
      <w:lang w:val="fr-BE"/>
    </w:rPr>
  </w:style>
  <w:style w:type="paragraph" w:styleId="Lgende">
    <w:name w:val="caption"/>
    <w:basedOn w:val="Normal"/>
    <w:next w:val="Normal"/>
    <w:uiPriority w:val="99"/>
    <w:qFormat/>
    <w:rsid w:val="004948A8"/>
    <w:pPr>
      <w:jc w:val="center"/>
    </w:pPr>
    <w:rPr>
      <w:rFonts w:ascii="Arial" w:eastAsia="Times New Roman" w:hAnsi="Arial" w:cs="Times New Roman"/>
      <w:b/>
      <w:bCs/>
      <w:sz w:val="18"/>
      <w:szCs w:val="18"/>
      <w:lang w:eastAsia="en-US"/>
    </w:rPr>
  </w:style>
  <w:style w:type="paragraph" w:customStyle="1" w:styleId="notedebasedepage">
    <w:name w:val="note de base de page"/>
    <w:basedOn w:val="Notedebasdepage"/>
    <w:qFormat/>
    <w:rsid w:val="004948A8"/>
    <w:pPr>
      <w:jc w:val="both"/>
    </w:pPr>
    <w:rPr>
      <w:rFonts w:ascii="Arial" w:eastAsia="Arial Unicode MS" w:hAnsi="Arial" w:cs="Arial"/>
      <w:sz w:val="20"/>
      <w:szCs w:val="20"/>
      <w:lang w:eastAsia="en-US"/>
    </w:rPr>
  </w:style>
  <w:style w:type="paragraph" w:customStyle="1" w:styleId="Puce1Nodalis">
    <w:name w:val="Puce 1 Nodalis"/>
    <w:basedOn w:val="Normal"/>
    <w:uiPriority w:val="99"/>
    <w:rsid w:val="004948A8"/>
    <w:pPr>
      <w:numPr>
        <w:numId w:val="30"/>
      </w:numPr>
      <w:spacing w:after="240"/>
      <w:jc w:val="both"/>
    </w:pPr>
    <w:rPr>
      <w:rFonts w:ascii="Arial" w:eastAsia="Times New Roman" w:hAnsi="Arial" w:cs="Arial"/>
      <w:sz w:val="22"/>
      <w:szCs w:val="22"/>
      <w:lang w:eastAsia="fr-FR"/>
    </w:rPr>
  </w:style>
  <w:style w:type="paragraph" w:styleId="En-tte">
    <w:name w:val="header"/>
    <w:aliases w:val="18pt Bold"/>
    <w:basedOn w:val="Normal"/>
    <w:link w:val="En-tteCar"/>
    <w:rsid w:val="004948A8"/>
    <w:pPr>
      <w:tabs>
        <w:tab w:val="center" w:pos="4153"/>
        <w:tab w:val="right" w:pos="8306"/>
      </w:tabs>
      <w:spacing w:after="0"/>
    </w:pPr>
    <w:rPr>
      <w:rFonts w:ascii="Arial" w:eastAsia="Times New Roman" w:hAnsi="Arial" w:cs="Times New Roman"/>
      <w:sz w:val="20"/>
      <w:lang w:eastAsia="en-US"/>
    </w:rPr>
  </w:style>
  <w:style w:type="character" w:customStyle="1" w:styleId="En-tteCar">
    <w:name w:val="En-tête Car"/>
    <w:aliases w:val="18pt Bold Car"/>
    <w:basedOn w:val="Policepardfaut"/>
    <w:link w:val="En-tte"/>
    <w:uiPriority w:val="99"/>
    <w:rsid w:val="004948A8"/>
    <w:rPr>
      <w:rFonts w:ascii="Arial" w:eastAsia="Times New Roman" w:hAnsi="Arial" w:cs="Times New Roman"/>
      <w:sz w:val="20"/>
      <w:lang w:eastAsia="en-US"/>
    </w:rPr>
  </w:style>
  <w:style w:type="paragraph" w:customStyle="1" w:styleId="Puce2">
    <w:name w:val="Puce 2"/>
    <w:basedOn w:val="Normal"/>
    <w:rsid w:val="004948A8"/>
    <w:pPr>
      <w:numPr>
        <w:numId w:val="31"/>
      </w:numPr>
      <w:spacing w:after="120"/>
      <w:jc w:val="both"/>
    </w:pPr>
    <w:rPr>
      <w:rFonts w:ascii="Tahoma" w:eastAsia="Times New Roman" w:hAnsi="Tahoma" w:cs="Times New Roman"/>
      <w:sz w:val="20"/>
      <w:szCs w:val="20"/>
      <w:lang w:eastAsia="fr-FR"/>
    </w:rPr>
  </w:style>
  <w:style w:type="paragraph" w:customStyle="1" w:styleId="PuceRoseDtail">
    <w:name w:val="Puce Rose Détail"/>
    <w:basedOn w:val="Normal"/>
    <w:rsid w:val="004948A8"/>
    <w:pPr>
      <w:numPr>
        <w:numId w:val="32"/>
      </w:numPr>
      <w:spacing w:after="0"/>
    </w:pPr>
    <w:rPr>
      <w:rFonts w:ascii="Arial" w:eastAsia="Times New Roman" w:hAnsi="Arial" w:cs="Times New Roman"/>
      <w:sz w:val="20"/>
      <w:lang w:eastAsia="en-US"/>
    </w:rPr>
  </w:style>
  <w:style w:type="paragraph" w:customStyle="1" w:styleId="PuceBleue">
    <w:name w:val="Puce Bleue"/>
    <w:basedOn w:val="Normal"/>
    <w:rsid w:val="004948A8"/>
    <w:pPr>
      <w:numPr>
        <w:numId w:val="33"/>
      </w:numPr>
      <w:spacing w:after="0"/>
    </w:pPr>
    <w:rPr>
      <w:rFonts w:ascii="Arial" w:eastAsia="Times New Roman" w:hAnsi="Arial" w:cs="Times New Roman"/>
      <w:sz w:val="20"/>
      <w:lang w:eastAsia="en-US"/>
    </w:rPr>
  </w:style>
  <w:style w:type="paragraph" w:styleId="Tabledesillustrations">
    <w:name w:val="table of figures"/>
    <w:basedOn w:val="Normal"/>
    <w:next w:val="Normal"/>
    <w:uiPriority w:val="99"/>
    <w:rsid w:val="004948A8"/>
    <w:pPr>
      <w:numPr>
        <w:numId w:val="34"/>
      </w:numPr>
      <w:tabs>
        <w:tab w:val="clear" w:pos="2138"/>
      </w:tabs>
      <w:overflowPunct w:val="0"/>
      <w:autoSpaceDE w:val="0"/>
      <w:autoSpaceDN w:val="0"/>
      <w:adjustRightInd w:val="0"/>
      <w:spacing w:before="160" w:after="0"/>
      <w:ind w:left="857" w:hanging="403"/>
      <w:jc w:val="both"/>
      <w:textAlignment w:val="baseline"/>
    </w:pPr>
    <w:rPr>
      <w:rFonts w:ascii="Arial" w:eastAsia="Times New Roman" w:hAnsi="Arial" w:cs="Arial"/>
      <w:sz w:val="20"/>
      <w:szCs w:val="20"/>
      <w:lang w:eastAsia="fr-FR"/>
    </w:rPr>
  </w:style>
  <w:style w:type="paragraph" w:customStyle="1" w:styleId="Default">
    <w:name w:val="Default"/>
    <w:rsid w:val="004948A8"/>
    <w:pPr>
      <w:widowControl w:val="0"/>
      <w:autoSpaceDE w:val="0"/>
      <w:autoSpaceDN w:val="0"/>
      <w:adjustRightInd w:val="0"/>
      <w:spacing w:after="0"/>
    </w:pPr>
    <w:rPr>
      <w:rFonts w:ascii="Arial" w:eastAsiaTheme="minorHAnsi" w:hAnsi="Arial" w:cs="Arial"/>
      <w:color w:val="000000"/>
      <w:lang w:val="en-US" w:eastAsia="en-US"/>
    </w:rPr>
  </w:style>
  <w:style w:type="paragraph" w:styleId="Objetducommentaire">
    <w:name w:val="annotation subject"/>
    <w:basedOn w:val="Commentaire"/>
    <w:next w:val="Commentaire"/>
    <w:link w:val="ObjetducommentaireCar"/>
    <w:rsid w:val="001B584C"/>
    <w:rPr>
      <w:b/>
      <w:bCs/>
    </w:rPr>
  </w:style>
  <w:style w:type="character" w:customStyle="1" w:styleId="ObjetducommentaireCar">
    <w:name w:val="Objet du commentaire Car"/>
    <w:basedOn w:val="CommentaireCar"/>
    <w:link w:val="Objetducommentaire"/>
    <w:rsid w:val="001B584C"/>
    <w:rPr>
      <w:b/>
      <w:bCs/>
    </w:rPr>
  </w:style>
</w:styles>
</file>

<file path=word/webSettings.xml><?xml version="1.0" encoding="utf-8"?>
<w:webSettings xmlns:r="http://schemas.openxmlformats.org/officeDocument/2006/relationships" xmlns:w="http://schemas.openxmlformats.org/wordprocessingml/2006/main">
  <w:divs>
    <w:div w:id="127861542">
      <w:bodyDiv w:val="1"/>
      <w:marLeft w:val="0"/>
      <w:marRight w:val="0"/>
      <w:marTop w:val="0"/>
      <w:marBottom w:val="0"/>
      <w:divBdr>
        <w:top w:val="none" w:sz="0" w:space="0" w:color="auto"/>
        <w:left w:val="none" w:sz="0" w:space="0" w:color="auto"/>
        <w:bottom w:val="none" w:sz="0" w:space="0" w:color="auto"/>
        <w:right w:val="none" w:sz="0" w:space="0" w:color="auto"/>
      </w:divBdr>
    </w:div>
    <w:div w:id="270088603">
      <w:bodyDiv w:val="1"/>
      <w:marLeft w:val="0"/>
      <w:marRight w:val="0"/>
      <w:marTop w:val="0"/>
      <w:marBottom w:val="0"/>
      <w:divBdr>
        <w:top w:val="none" w:sz="0" w:space="0" w:color="auto"/>
        <w:left w:val="none" w:sz="0" w:space="0" w:color="auto"/>
        <w:bottom w:val="none" w:sz="0" w:space="0" w:color="auto"/>
        <w:right w:val="none" w:sz="0" w:space="0" w:color="auto"/>
      </w:divBdr>
    </w:div>
    <w:div w:id="349643869">
      <w:bodyDiv w:val="1"/>
      <w:marLeft w:val="0"/>
      <w:marRight w:val="0"/>
      <w:marTop w:val="0"/>
      <w:marBottom w:val="0"/>
      <w:divBdr>
        <w:top w:val="none" w:sz="0" w:space="0" w:color="auto"/>
        <w:left w:val="none" w:sz="0" w:space="0" w:color="auto"/>
        <w:bottom w:val="none" w:sz="0" w:space="0" w:color="auto"/>
        <w:right w:val="none" w:sz="0" w:space="0" w:color="auto"/>
      </w:divBdr>
    </w:div>
    <w:div w:id="494148432">
      <w:bodyDiv w:val="1"/>
      <w:marLeft w:val="0"/>
      <w:marRight w:val="0"/>
      <w:marTop w:val="0"/>
      <w:marBottom w:val="0"/>
      <w:divBdr>
        <w:top w:val="none" w:sz="0" w:space="0" w:color="auto"/>
        <w:left w:val="none" w:sz="0" w:space="0" w:color="auto"/>
        <w:bottom w:val="none" w:sz="0" w:space="0" w:color="auto"/>
        <w:right w:val="none" w:sz="0" w:space="0" w:color="auto"/>
      </w:divBdr>
    </w:div>
    <w:div w:id="531577827">
      <w:bodyDiv w:val="1"/>
      <w:marLeft w:val="0"/>
      <w:marRight w:val="0"/>
      <w:marTop w:val="0"/>
      <w:marBottom w:val="0"/>
      <w:divBdr>
        <w:top w:val="none" w:sz="0" w:space="0" w:color="auto"/>
        <w:left w:val="none" w:sz="0" w:space="0" w:color="auto"/>
        <w:bottom w:val="none" w:sz="0" w:space="0" w:color="auto"/>
        <w:right w:val="none" w:sz="0" w:space="0" w:color="auto"/>
      </w:divBdr>
    </w:div>
    <w:div w:id="875049051">
      <w:bodyDiv w:val="1"/>
      <w:marLeft w:val="0"/>
      <w:marRight w:val="0"/>
      <w:marTop w:val="0"/>
      <w:marBottom w:val="0"/>
      <w:divBdr>
        <w:top w:val="none" w:sz="0" w:space="0" w:color="auto"/>
        <w:left w:val="none" w:sz="0" w:space="0" w:color="auto"/>
        <w:bottom w:val="none" w:sz="0" w:space="0" w:color="auto"/>
        <w:right w:val="none" w:sz="0" w:space="0" w:color="auto"/>
      </w:divBdr>
    </w:div>
    <w:div w:id="1455365591">
      <w:bodyDiv w:val="1"/>
      <w:marLeft w:val="0"/>
      <w:marRight w:val="0"/>
      <w:marTop w:val="0"/>
      <w:marBottom w:val="0"/>
      <w:divBdr>
        <w:top w:val="none" w:sz="0" w:space="0" w:color="auto"/>
        <w:left w:val="none" w:sz="0" w:space="0" w:color="auto"/>
        <w:bottom w:val="none" w:sz="0" w:space="0" w:color="auto"/>
        <w:right w:val="none" w:sz="0" w:space="0" w:color="auto"/>
      </w:divBdr>
    </w:div>
    <w:div w:id="1555199387">
      <w:bodyDiv w:val="1"/>
      <w:marLeft w:val="0"/>
      <w:marRight w:val="0"/>
      <w:marTop w:val="0"/>
      <w:marBottom w:val="0"/>
      <w:divBdr>
        <w:top w:val="none" w:sz="0" w:space="0" w:color="auto"/>
        <w:left w:val="none" w:sz="0" w:space="0" w:color="auto"/>
        <w:bottom w:val="none" w:sz="0" w:space="0" w:color="auto"/>
        <w:right w:val="none" w:sz="0" w:space="0" w:color="auto"/>
      </w:divBdr>
    </w:div>
    <w:div w:id="1573467250">
      <w:bodyDiv w:val="1"/>
      <w:marLeft w:val="0"/>
      <w:marRight w:val="0"/>
      <w:marTop w:val="0"/>
      <w:marBottom w:val="0"/>
      <w:divBdr>
        <w:top w:val="none" w:sz="0" w:space="0" w:color="auto"/>
        <w:left w:val="none" w:sz="0" w:space="0" w:color="auto"/>
        <w:bottom w:val="none" w:sz="0" w:space="0" w:color="auto"/>
        <w:right w:val="none" w:sz="0" w:space="0" w:color="auto"/>
      </w:divBdr>
    </w:div>
    <w:div w:id="19099953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printerSettings" Target="printerSettings/printerSettings9.bin"/><Relationship Id="rId21" Type="http://schemas.openxmlformats.org/officeDocument/2006/relationships/printerSettings" Target="printerSettings/printerSettings10.bin"/><Relationship Id="rId22" Type="http://schemas.openxmlformats.org/officeDocument/2006/relationships/printerSettings" Target="printerSettings/printerSettings11.bin"/><Relationship Id="rId23" Type="http://schemas.openxmlformats.org/officeDocument/2006/relationships/footnotes" Target="footnotes.xml"/><Relationship Id="rId24" Type="http://schemas.openxmlformats.org/officeDocument/2006/relationships/printerSettings" Target="printerSettings/printerSettings12.bin"/><Relationship Id="rId25" Type="http://schemas.openxmlformats.org/officeDocument/2006/relationships/printerSettings" Target="printerSettings/printerSettings13.bin"/><Relationship Id="rId26" Type="http://schemas.openxmlformats.org/officeDocument/2006/relationships/comments" Target="comments.xml"/><Relationship Id="rId27" Type="http://schemas.openxmlformats.org/officeDocument/2006/relationships/printerSettings" Target="printerSettings/printerSettings14.bin"/><Relationship Id="rId28" Type="http://schemas.openxmlformats.org/officeDocument/2006/relationships/printerSettings" Target="printerSettings/printerSettings15.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printerSettings" Target="printerSettings/printerSettings3.bin"/><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printerSettings" Target="printerSettings/printerSettings4.bin"/><Relationship Id="rId15" Type="http://schemas.openxmlformats.org/officeDocument/2006/relationships/printerSettings" Target="printerSettings/printerSettings5.bin"/><Relationship Id="rId16" Type="http://schemas.openxmlformats.org/officeDocument/2006/relationships/image" Target="media/image5.png"/><Relationship Id="rId17" Type="http://schemas.openxmlformats.org/officeDocument/2006/relationships/printerSettings" Target="printerSettings/printerSettings6.bin"/><Relationship Id="rId18" Type="http://schemas.openxmlformats.org/officeDocument/2006/relationships/printerSettings" Target="printerSettings/printerSettings7.bin"/><Relationship Id="rId19" Type="http://schemas.openxmlformats.org/officeDocument/2006/relationships/printerSettings" Target="printerSettings/printerSettings8.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printerSettings" Target="printerSettings/printerSettings1.bin"/><Relationship Id="rId8" Type="http://schemas.openxmlformats.org/officeDocument/2006/relationships/printerSettings" Target="printerSettings/printerSettings2.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5474</TotalTime>
  <Pages>61</Pages>
  <Words>19076</Words>
  <Characters>108734</Characters>
  <Application>Microsoft Word 12.0.0</Application>
  <DocSecurity>0</DocSecurity>
  <Lines>906</Lines>
  <Paragraphs>217</Paragraphs>
  <ScaleCrop>false</ScaleCrop>
  <Company>COB</Company>
  <LinksUpToDate>false</LinksUpToDate>
  <CharactersWithSpaces>133532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 amar</dc:creator>
  <cp:keywords/>
  <cp:lastModifiedBy>Xavier Meyer</cp:lastModifiedBy>
  <cp:revision>53</cp:revision>
  <dcterms:created xsi:type="dcterms:W3CDTF">2012-12-20T11:40:00Z</dcterms:created>
  <dcterms:modified xsi:type="dcterms:W3CDTF">2013-01-03T12:00:00Z</dcterms:modified>
</cp:coreProperties>
</file>